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91B" w:rsidRDefault="00B7391B" w:rsidP="00B7391B">
      <w:pPr>
        <w:pStyle w:val="2"/>
        <w:spacing w:before="0" w:after="0" w:line="240" w:lineRule="atLeast"/>
        <w:rPr>
          <w:rFonts w:ascii="华文中宋" w:eastAsia="华文中宋" w:hAnsi="华文中宋"/>
          <w:sz w:val="36"/>
          <w:szCs w:val="36"/>
        </w:rPr>
      </w:pPr>
      <w:bookmarkStart w:id="0" w:name="_GoBack"/>
      <w:bookmarkStart w:id="1" w:name="_Toc15866"/>
      <w:bookmarkStart w:id="2" w:name="_Toc6121"/>
      <w:bookmarkStart w:id="3" w:name="_Toc6857"/>
      <w:bookmarkStart w:id="4" w:name="_Toc6260"/>
      <w:bookmarkStart w:id="5" w:name="_Toc23353"/>
      <w:bookmarkStart w:id="6" w:name="_Toc4110"/>
      <w:bookmarkStart w:id="7" w:name="_Toc10748"/>
      <w:bookmarkStart w:id="8" w:name="_Toc10127"/>
      <w:bookmarkEnd w:id="0"/>
      <w:r>
        <w:rPr>
          <w:rFonts w:ascii="黑体" w:eastAsia="黑体" w:hAnsi="黑体" w:hint="eastAsia"/>
          <w:b w:val="0"/>
          <w:bCs w:val="0"/>
        </w:rPr>
        <w:t>附件</w:t>
      </w:r>
    </w:p>
    <w:p w:rsidR="00B7391B" w:rsidRDefault="00B7391B" w:rsidP="00B7391B">
      <w:pPr>
        <w:pStyle w:val="2"/>
        <w:spacing w:before="0" w:after="0" w:line="240" w:lineRule="atLeast"/>
        <w:jc w:val="center"/>
        <w:rPr>
          <w:rFonts w:ascii="华文中宋" w:eastAsia="华文中宋" w:hAnsi="华文中宋"/>
          <w:sz w:val="36"/>
          <w:szCs w:val="36"/>
        </w:rPr>
      </w:pPr>
      <w:r>
        <w:rPr>
          <w:rFonts w:ascii="华文中宋" w:eastAsia="华文中宋" w:hAnsi="华文中宋" w:hint="eastAsia"/>
          <w:sz w:val="36"/>
          <w:szCs w:val="36"/>
        </w:rPr>
        <w:t xml:space="preserve">中国证券金融股份有限公司 上海证券交易所 </w:t>
      </w:r>
    </w:p>
    <w:p w:rsidR="00B7391B" w:rsidRDefault="00B7391B" w:rsidP="00B7391B">
      <w:pPr>
        <w:pStyle w:val="2"/>
        <w:spacing w:before="0" w:after="0" w:line="240" w:lineRule="atLeast"/>
        <w:jc w:val="center"/>
        <w:rPr>
          <w:rFonts w:ascii="华文中宋" w:eastAsia="华文中宋" w:hAnsi="华文中宋"/>
          <w:sz w:val="36"/>
          <w:szCs w:val="36"/>
        </w:rPr>
      </w:pPr>
      <w:r>
        <w:rPr>
          <w:rFonts w:ascii="华文中宋" w:eastAsia="华文中宋" w:hAnsi="华文中宋" w:hint="eastAsia"/>
          <w:sz w:val="36"/>
          <w:szCs w:val="36"/>
        </w:rPr>
        <w:t xml:space="preserve">中国证券登记结算有限责任公司 </w:t>
      </w:r>
    </w:p>
    <w:p w:rsidR="00B7391B" w:rsidRDefault="00B7391B" w:rsidP="00B7391B">
      <w:pPr>
        <w:pStyle w:val="2"/>
        <w:spacing w:before="0" w:after="0" w:line="240" w:lineRule="atLeast"/>
        <w:jc w:val="center"/>
        <w:rPr>
          <w:rFonts w:ascii="华文中宋" w:eastAsia="华文中宋" w:hAnsi="华文中宋"/>
          <w:sz w:val="36"/>
          <w:szCs w:val="36"/>
        </w:rPr>
      </w:pPr>
      <w:r>
        <w:rPr>
          <w:rFonts w:ascii="华文中宋" w:eastAsia="华文中宋" w:hAnsi="华文中宋" w:hint="eastAsia"/>
          <w:sz w:val="36"/>
          <w:szCs w:val="36"/>
        </w:rPr>
        <w:t>科创板做市借券业务</w:t>
      </w:r>
      <w:bookmarkStart w:id="9" w:name="_Toc327385587"/>
      <w:bookmarkStart w:id="10" w:name="_Toc320086085"/>
      <w:bookmarkStart w:id="11" w:name="_Toc321948895"/>
      <w:bookmarkEnd w:id="1"/>
      <w:bookmarkEnd w:id="2"/>
      <w:bookmarkEnd w:id="3"/>
      <w:bookmarkEnd w:id="4"/>
      <w:bookmarkEnd w:id="5"/>
      <w:bookmarkEnd w:id="6"/>
      <w:bookmarkEnd w:id="7"/>
      <w:bookmarkEnd w:id="8"/>
      <w:r>
        <w:rPr>
          <w:rFonts w:ascii="华文中宋" w:eastAsia="华文中宋" w:hAnsi="华文中宋" w:hint="eastAsia"/>
          <w:sz w:val="36"/>
          <w:szCs w:val="36"/>
        </w:rPr>
        <w:t>细则</w:t>
      </w:r>
    </w:p>
    <w:p w:rsidR="00B7391B" w:rsidRDefault="00B7391B" w:rsidP="00B7391B">
      <w:pPr>
        <w:spacing w:beforeLines="50" w:afterLines="50" w:line="400" w:lineRule="exact"/>
        <w:jc w:val="center"/>
        <w:rPr>
          <w:rFonts w:ascii="宋体" w:hAnsi="宋体"/>
          <w:b/>
          <w:sz w:val="28"/>
          <w:szCs w:val="28"/>
        </w:rPr>
      </w:pPr>
    </w:p>
    <w:p w:rsidR="00B7391B" w:rsidRDefault="00B7391B" w:rsidP="00B7391B">
      <w:pPr>
        <w:spacing w:beforeLines="50" w:afterLines="50" w:line="400" w:lineRule="exact"/>
        <w:jc w:val="center"/>
        <w:rPr>
          <w:rFonts w:ascii="宋体" w:hAnsi="宋体"/>
          <w:b/>
          <w:sz w:val="28"/>
          <w:szCs w:val="28"/>
        </w:rPr>
      </w:pPr>
      <w:r>
        <w:rPr>
          <w:rFonts w:ascii="宋体" w:hAnsi="宋体" w:hint="eastAsia"/>
          <w:b/>
          <w:sz w:val="28"/>
          <w:szCs w:val="28"/>
        </w:rPr>
        <w:t>第一章  总  则</w:t>
      </w:r>
      <w:bookmarkEnd w:id="9"/>
      <w:bookmarkEnd w:id="10"/>
      <w:bookmarkEnd w:id="11"/>
    </w:p>
    <w:p w:rsidR="00B7391B" w:rsidRDefault="00B7391B" w:rsidP="00B7391B">
      <w:pPr>
        <w:pStyle w:val="a"/>
        <w:widowControl w:val="0"/>
        <w:tabs>
          <w:tab w:val="clear" w:pos="2410"/>
          <w:tab w:val="left" w:pos="1680"/>
          <w:tab w:val="left" w:pos="2100"/>
        </w:tabs>
        <w:spacing w:line="560" w:lineRule="exact"/>
        <w:ind w:firstLineChars="200" w:firstLine="560"/>
        <w:rPr>
          <w:color w:val="auto"/>
          <w:sz w:val="28"/>
          <w:szCs w:val="28"/>
        </w:rPr>
      </w:pPr>
      <w:r>
        <w:rPr>
          <w:rFonts w:hint="eastAsia"/>
          <w:color w:val="auto"/>
          <w:sz w:val="28"/>
          <w:szCs w:val="28"/>
        </w:rPr>
        <w:t>为服务证券公司科创板股票做市交易业务，规范科创板做市借券业务，根据中国证券监督管理委员会（以下简称中国证监会）《证券公司科创板股票做市交易业务试点规定》等相关规定，制定本细则。</w:t>
      </w:r>
    </w:p>
    <w:p w:rsidR="00B7391B" w:rsidRDefault="00B7391B" w:rsidP="00B7391B">
      <w:pPr>
        <w:pStyle w:val="a"/>
        <w:widowControl w:val="0"/>
        <w:tabs>
          <w:tab w:val="clear" w:pos="2410"/>
          <w:tab w:val="left" w:pos="1680"/>
          <w:tab w:val="left" w:pos="2100"/>
        </w:tabs>
        <w:spacing w:line="560" w:lineRule="exact"/>
        <w:ind w:firstLineChars="200" w:firstLine="560"/>
        <w:rPr>
          <w:color w:val="auto"/>
          <w:sz w:val="28"/>
          <w:szCs w:val="28"/>
        </w:rPr>
      </w:pPr>
      <w:r>
        <w:rPr>
          <w:rFonts w:hint="eastAsia"/>
          <w:color w:val="auto"/>
          <w:sz w:val="28"/>
          <w:szCs w:val="28"/>
        </w:rPr>
        <w:t>本细则所称科创板做市借券业务（以下简称做市借券业务），是指中国证券金融股份有限公司</w:t>
      </w:r>
      <w:r>
        <w:rPr>
          <w:rFonts w:hint="eastAsia"/>
          <w:color w:val="auto"/>
          <w:sz w:val="28"/>
          <w:szCs w:val="28"/>
        </w:rPr>
        <w:t>(</w:t>
      </w:r>
      <w:r>
        <w:rPr>
          <w:rFonts w:hint="eastAsia"/>
          <w:color w:val="auto"/>
          <w:sz w:val="28"/>
          <w:szCs w:val="28"/>
        </w:rPr>
        <w:t>以下简称中证金融</w:t>
      </w:r>
      <w:r>
        <w:rPr>
          <w:rFonts w:hint="eastAsia"/>
          <w:color w:val="auto"/>
          <w:sz w:val="28"/>
          <w:szCs w:val="28"/>
        </w:rPr>
        <w:t>)</w:t>
      </w:r>
      <w:r>
        <w:rPr>
          <w:rFonts w:hint="eastAsia"/>
          <w:color w:val="auto"/>
          <w:sz w:val="28"/>
          <w:szCs w:val="28"/>
        </w:rPr>
        <w:t>将自有或依法筹集的科创板股票和存托凭证（以下统称科创板股票）出借给证券公司，供其用于科创板股票做市交易业务。</w:t>
      </w:r>
    </w:p>
    <w:p w:rsidR="00B7391B" w:rsidRDefault="00B7391B" w:rsidP="00B7391B">
      <w:pPr>
        <w:pStyle w:val="a"/>
        <w:widowControl w:val="0"/>
        <w:tabs>
          <w:tab w:val="clear" w:pos="2410"/>
          <w:tab w:val="left" w:pos="1680"/>
          <w:tab w:val="left" w:pos="2100"/>
        </w:tabs>
        <w:spacing w:line="560" w:lineRule="exact"/>
        <w:ind w:firstLineChars="200" w:firstLine="560"/>
        <w:rPr>
          <w:color w:val="auto"/>
          <w:sz w:val="28"/>
          <w:szCs w:val="28"/>
        </w:rPr>
      </w:pPr>
      <w:r>
        <w:rPr>
          <w:rFonts w:hint="eastAsia"/>
          <w:color w:val="auto"/>
          <w:sz w:val="28"/>
          <w:szCs w:val="28"/>
        </w:rPr>
        <w:t>做市借券交易以及登记结算相关业务适用本细则。本细则未作规定的，按照中证金融、上海证券交易所（以下简称上交所）、中国证券登记结算有限责任公司（以下简称中国结算）证券出借及转融通业务相关规则的规定执行。</w:t>
      </w:r>
    </w:p>
    <w:p w:rsidR="00B7391B" w:rsidRDefault="00B7391B" w:rsidP="00B7391B">
      <w:pPr>
        <w:tabs>
          <w:tab w:val="left" w:pos="1276"/>
          <w:tab w:val="left" w:pos="1701"/>
          <w:tab w:val="left" w:pos="1985"/>
        </w:tabs>
        <w:spacing w:beforeLines="50" w:afterLines="50" w:line="560" w:lineRule="exact"/>
        <w:jc w:val="center"/>
        <w:rPr>
          <w:rFonts w:ascii="宋体" w:hAnsi="宋体"/>
          <w:b/>
          <w:sz w:val="28"/>
          <w:szCs w:val="28"/>
        </w:rPr>
      </w:pPr>
      <w:bookmarkStart w:id="12" w:name="_Toc327385588"/>
      <w:r>
        <w:rPr>
          <w:rFonts w:ascii="宋体" w:hAnsi="宋体" w:hint="eastAsia"/>
          <w:b/>
          <w:sz w:val="28"/>
          <w:szCs w:val="28"/>
        </w:rPr>
        <w:t>第二章  出借人和借入人</w:t>
      </w:r>
      <w:bookmarkEnd w:id="12"/>
    </w:p>
    <w:p w:rsidR="00B7391B" w:rsidRDefault="00B7391B" w:rsidP="00B7391B">
      <w:pPr>
        <w:pStyle w:val="a"/>
        <w:widowControl w:val="0"/>
        <w:tabs>
          <w:tab w:val="clear" w:pos="2410"/>
          <w:tab w:val="left" w:pos="1680"/>
          <w:tab w:val="left" w:pos="2100"/>
        </w:tabs>
        <w:spacing w:line="560" w:lineRule="exact"/>
        <w:ind w:firstLineChars="200" w:firstLine="560"/>
        <w:rPr>
          <w:color w:val="auto"/>
          <w:sz w:val="28"/>
          <w:szCs w:val="28"/>
        </w:rPr>
      </w:pPr>
      <w:r>
        <w:rPr>
          <w:rFonts w:hint="eastAsia"/>
          <w:color w:val="auto"/>
          <w:sz w:val="28"/>
          <w:szCs w:val="28"/>
        </w:rPr>
        <w:t>符合条件的公募基金、社保基金、保险资金等机构投资者以及参与科创板发行人首次公开发行的战略投资者（以下简称战略投资者）等证券出借交易的出借人，可以作为做市借券业务的出借人，按照中国证监会、上交所规定向中证金融出借科创板股票，出借人持</w:t>
      </w:r>
      <w:r>
        <w:rPr>
          <w:rFonts w:hint="eastAsia"/>
          <w:color w:val="auto"/>
          <w:sz w:val="28"/>
          <w:szCs w:val="28"/>
        </w:rPr>
        <w:lastRenderedPageBreak/>
        <w:t>有证券的持有期计算不因出借而受影响。</w:t>
      </w:r>
    </w:p>
    <w:p w:rsidR="00B7391B" w:rsidRDefault="00B7391B" w:rsidP="00B7391B">
      <w:pPr>
        <w:pStyle w:val="a"/>
        <w:widowControl w:val="0"/>
        <w:tabs>
          <w:tab w:val="clear" w:pos="2410"/>
          <w:tab w:val="left" w:pos="1680"/>
          <w:tab w:val="left" w:pos="2100"/>
        </w:tabs>
        <w:spacing w:line="560" w:lineRule="exact"/>
        <w:ind w:firstLineChars="200" w:firstLine="560"/>
        <w:rPr>
          <w:color w:val="auto"/>
          <w:sz w:val="28"/>
          <w:szCs w:val="28"/>
        </w:rPr>
      </w:pPr>
      <w:r>
        <w:rPr>
          <w:rFonts w:hint="eastAsia"/>
          <w:color w:val="auto"/>
          <w:sz w:val="28"/>
          <w:szCs w:val="28"/>
        </w:rPr>
        <w:t>中证金融可根据市场需求，将借入的股票（包括但不限于战略投资者配售获得在承诺持有期限内的股票）出借给证券公司，供其开展科创板股票做市交易业务。</w:t>
      </w:r>
    </w:p>
    <w:p w:rsidR="00B7391B" w:rsidRDefault="00B7391B" w:rsidP="00B7391B">
      <w:pPr>
        <w:pStyle w:val="a"/>
        <w:widowControl w:val="0"/>
        <w:tabs>
          <w:tab w:val="clear" w:pos="2410"/>
          <w:tab w:val="left" w:pos="1680"/>
          <w:tab w:val="left" w:pos="2100"/>
        </w:tabs>
        <w:spacing w:line="560" w:lineRule="exact"/>
        <w:ind w:firstLineChars="200" w:firstLine="560"/>
        <w:rPr>
          <w:color w:val="auto"/>
          <w:sz w:val="28"/>
          <w:szCs w:val="28"/>
        </w:rPr>
      </w:pPr>
      <w:r>
        <w:rPr>
          <w:rFonts w:hint="eastAsia"/>
          <w:color w:val="auto"/>
          <w:sz w:val="28"/>
          <w:szCs w:val="28"/>
        </w:rPr>
        <w:t>经中国证监会核准取得上市证券做市交易业务资格的证券公司，可以向中证金融申请成为借入人，参与做市借券业务。</w:t>
      </w:r>
    </w:p>
    <w:p w:rsidR="00B7391B" w:rsidRDefault="00B7391B" w:rsidP="00B7391B">
      <w:pPr>
        <w:pStyle w:val="a"/>
        <w:widowControl w:val="0"/>
        <w:tabs>
          <w:tab w:val="clear" w:pos="2410"/>
          <w:tab w:val="left" w:pos="1680"/>
          <w:tab w:val="left" w:pos="2100"/>
        </w:tabs>
        <w:spacing w:line="560" w:lineRule="exact"/>
        <w:ind w:firstLineChars="200" w:firstLine="560"/>
        <w:rPr>
          <w:color w:val="auto"/>
          <w:sz w:val="28"/>
          <w:szCs w:val="28"/>
        </w:rPr>
      </w:pPr>
      <w:r>
        <w:rPr>
          <w:rFonts w:hint="eastAsia"/>
          <w:color w:val="auto"/>
          <w:sz w:val="28"/>
          <w:szCs w:val="28"/>
        </w:rPr>
        <w:t>证券公司向中证金融申请成为借入人，应具备开展做市借券业务所需的业务和技术条件，并提交下列申请材料：</w:t>
      </w:r>
    </w:p>
    <w:p w:rsidR="00B7391B" w:rsidRDefault="00B7391B" w:rsidP="00B7391B">
      <w:pPr>
        <w:tabs>
          <w:tab w:val="left" w:pos="1276"/>
          <w:tab w:val="left" w:pos="1701"/>
          <w:tab w:val="left" w:pos="1985"/>
        </w:tabs>
        <w:autoSpaceDE w:val="0"/>
        <w:autoSpaceDN w:val="0"/>
        <w:adjustRightInd w:val="0"/>
        <w:spacing w:line="560" w:lineRule="exact"/>
        <w:ind w:firstLineChars="200" w:firstLine="560"/>
        <w:jc w:val="left"/>
        <w:rPr>
          <w:rFonts w:ascii="宋体" w:hAnsi="宋体"/>
          <w:kern w:val="0"/>
          <w:sz w:val="28"/>
          <w:szCs w:val="28"/>
        </w:rPr>
      </w:pPr>
      <w:r>
        <w:rPr>
          <w:rFonts w:ascii="宋体" w:hAnsi="宋体" w:hint="eastAsia"/>
          <w:kern w:val="0"/>
          <w:sz w:val="28"/>
          <w:szCs w:val="28"/>
        </w:rPr>
        <w:t>（一）经法定代表人或授权代表签字并加盖单位公章的做市借券业务申请书；</w:t>
      </w:r>
    </w:p>
    <w:p w:rsidR="00B7391B" w:rsidRDefault="00B7391B" w:rsidP="00B7391B">
      <w:pPr>
        <w:tabs>
          <w:tab w:val="left" w:pos="1276"/>
          <w:tab w:val="left" w:pos="1701"/>
          <w:tab w:val="left" w:pos="1985"/>
        </w:tabs>
        <w:autoSpaceDE w:val="0"/>
        <w:autoSpaceDN w:val="0"/>
        <w:adjustRightInd w:val="0"/>
        <w:spacing w:line="560" w:lineRule="exact"/>
        <w:ind w:firstLineChars="200" w:firstLine="560"/>
        <w:jc w:val="left"/>
        <w:rPr>
          <w:rFonts w:ascii="宋体" w:hAnsi="宋体"/>
          <w:kern w:val="0"/>
          <w:sz w:val="28"/>
          <w:szCs w:val="28"/>
        </w:rPr>
      </w:pPr>
      <w:r>
        <w:rPr>
          <w:rFonts w:ascii="宋体" w:hAnsi="宋体" w:hint="eastAsia"/>
          <w:kern w:val="0"/>
          <w:sz w:val="28"/>
          <w:szCs w:val="28"/>
        </w:rPr>
        <w:t>（二）加盖单位公章的中国证监会核准取得上市证券做市交易业务的证明文件复印件；</w:t>
      </w:r>
    </w:p>
    <w:p w:rsidR="00B7391B" w:rsidRDefault="00B7391B" w:rsidP="00B7391B">
      <w:pPr>
        <w:tabs>
          <w:tab w:val="left" w:pos="1276"/>
          <w:tab w:val="left" w:pos="1701"/>
          <w:tab w:val="left" w:pos="1985"/>
        </w:tabs>
        <w:autoSpaceDE w:val="0"/>
        <w:autoSpaceDN w:val="0"/>
        <w:adjustRightInd w:val="0"/>
        <w:spacing w:line="560" w:lineRule="exact"/>
        <w:ind w:firstLineChars="200" w:firstLine="560"/>
        <w:jc w:val="left"/>
        <w:rPr>
          <w:rFonts w:ascii="宋体" w:hAnsi="宋体"/>
          <w:kern w:val="0"/>
          <w:sz w:val="28"/>
          <w:szCs w:val="28"/>
        </w:rPr>
      </w:pPr>
      <w:r>
        <w:rPr>
          <w:rFonts w:ascii="宋体" w:hAnsi="宋体" w:hint="eastAsia"/>
          <w:kern w:val="0"/>
          <w:sz w:val="28"/>
          <w:szCs w:val="28"/>
        </w:rPr>
        <w:t>（三）董事会（或公司授权的决策机构）关于同意开展做市借券和申请做市借券授信额度的决议文件；</w:t>
      </w:r>
    </w:p>
    <w:p w:rsidR="00B7391B" w:rsidRDefault="00B7391B" w:rsidP="00B7391B">
      <w:pPr>
        <w:tabs>
          <w:tab w:val="left" w:pos="1276"/>
          <w:tab w:val="left" w:pos="1701"/>
          <w:tab w:val="left" w:pos="1985"/>
        </w:tabs>
        <w:autoSpaceDE w:val="0"/>
        <w:autoSpaceDN w:val="0"/>
        <w:adjustRightInd w:val="0"/>
        <w:spacing w:line="560" w:lineRule="exact"/>
        <w:ind w:firstLineChars="200" w:firstLine="560"/>
        <w:jc w:val="left"/>
        <w:rPr>
          <w:rFonts w:ascii="宋体" w:hAnsi="宋体"/>
          <w:kern w:val="0"/>
          <w:sz w:val="28"/>
          <w:szCs w:val="28"/>
        </w:rPr>
      </w:pPr>
      <w:r>
        <w:rPr>
          <w:rFonts w:ascii="宋体" w:hAnsi="宋体" w:hint="eastAsia"/>
          <w:kern w:val="0"/>
          <w:sz w:val="28"/>
          <w:szCs w:val="28"/>
        </w:rPr>
        <w:t>（四）业务实施方案；</w:t>
      </w:r>
    </w:p>
    <w:p w:rsidR="00B7391B" w:rsidRDefault="00B7391B" w:rsidP="00B7391B">
      <w:pPr>
        <w:tabs>
          <w:tab w:val="left" w:pos="1276"/>
          <w:tab w:val="left" w:pos="1701"/>
          <w:tab w:val="left" w:pos="1985"/>
        </w:tabs>
        <w:spacing w:line="560" w:lineRule="exact"/>
        <w:ind w:firstLineChars="200" w:firstLine="560"/>
        <w:rPr>
          <w:rFonts w:ascii="宋体" w:hAnsi="宋体"/>
          <w:kern w:val="0"/>
          <w:sz w:val="28"/>
          <w:szCs w:val="28"/>
        </w:rPr>
      </w:pPr>
      <w:r>
        <w:rPr>
          <w:rFonts w:ascii="宋体" w:hAnsi="宋体" w:hint="eastAsia"/>
          <w:kern w:val="0"/>
          <w:sz w:val="28"/>
          <w:szCs w:val="28"/>
        </w:rPr>
        <w:t>（五）科创板股票做市专用证券账户信息表；</w:t>
      </w:r>
    </w:p>
    <w:p w:rsidR="00B7391B" w:rsidRDefault="00B7391B" w:rsidP="00B7391B">
      <w:pPr>
        <w:tabs>
          <w:tab w:val="left" w:pos="1276"/>
          <w:tab w:val="left" w:pos="1701"/>
          <w:tab w:val="left" w:pos="1985"/>
        </w:tabs>
        <w:spacing w:line="560" w:lineRule="exact"/>
        <w:ind w:firstLineChars="200" w:firstLine="560"/>
        <w:rPr>
          <w:rFonts w:ascii="宋体" w:hAnsi="宋体"/>
          <w:kern w:val="0"/>
          <w:sz w:val="28"/>
          <w:szCs w:val="28"/>
        </w:rPr>
      </w:pPr>
      <w:r>
        <w:rPr>
          <w:rFonts w:ascii="宋体" w:hAnsi="宋体" w:hint="eastAsia"/>
          <w:kern w:val="0"/>
          <w:sz w:val="28"/>
          <w:szCs w:val="28"/>
        </w:rPr>
        <w:t>（六）中证金融要求的其他材料。</w:t>
      </w:r>
    </w:p>
    <w:p w:rsidR="00B7391B" w:rsidRDefault="00B7391B" w:rsidP="00B7391B">
      <w:pPr>
        <w:tabs>
          <w:tab w:val="left" w:pos="1276"/>
          <w:tab w:val="left" w:pos="1701"/>
          <w:tab w:val="left" w:pos="1985"/>
        </w:tabs>
        <w:spacing w:line="560" w:lineRule="exact"/>
        <w:ind w:firstLineChars="200" w:firstLine="560"/>
        <w:rPr>
          <w:rFonts w:ascii="宋体" w:hAnsi="宋体"/>
          <w:kern w:val="0"/>
          <w:sz w:val="28"/>
          <w:szCs w:val="28"/>
        </w:rPr>
      </w:pPr>
      <w:r>
        <w:rPr>
          <w:rFonts w:ascii="宋体" w:hAnsi="宋体" w:hint="eastAsia"/>
          <w:kern w:val="0"/>
          <w:sz w:val="28"/>
          <w:szCs w:val="28"/>
        </w:rPr>
        <w:t>证券公司应当保证其提交的申请材料真实、准确、完整。</w:t>
      </w:r>
    </w:p>
    <w:p w:rsidR="00B7391B" w:rsidRDefault="00B7391B" w:rsidP="00B7391B">
      <w:pPr>
        <w:pStyle w:val="a"/>
        <w:widowControl w:val="0"/>
        <w:tabs>
          <w:tab w:val="clear" w:pos="2410"/>
          <w:tab w:val="left" w:pos="1680"/>
          <w:tab w:val="left" w:pos="2100"/>
        </w:tabs>
        <w:spacing w:line="560" w:lineRule="exact"/>
        <w:ind w:firstLineChars="200" w:firstLine="560"/>
        <w:rPr>
          <w:color w:val="auto"/>
          <w:sz w:val="28"/>
          <w:szCs w:val="28"/>
        </w:rPr>
      </w:pPr>
      <w:r>
        <w:rPr>
          <w:rFonts w:hint="eastAsia"/>
          <w:color w:val="auto"/>
          <w:sz w:val="28"/>
          <w:szCs w:val="28"/>
        </w:rPr>
        <w:t>中证金融与借入人签订做市借券业务合同，约定双方权利、义务及做市借券业务的相关事项。</w:t>
      </w:r>
    </w:p>
    <w:p w:rsidR="00B7391B" w:rsidRDefault="00B7391B" w:rsidP="00B7391B">
      <w:pPr>
        <w:pStyle w:val="a"/>
        <w:widowControl w:val="0"/>
        <w:tabs>
          <w:tab w:val="clear" w:pos="2410"/>
          <w:tab w:val="left" w:pos="1680"/>
          <w:tab w:val="left" w:pos="2100"/>
        </w:tabs>
        <w:spacing w:line="560" w:lineRule="exact"/>
        <w:ind w:firstLineChars="200" w:firstLine="560"/>
        <w:rPr>
          <w:color w:val="auto"/>
          <w:sz w:val="28"/>
          <w:szCs w:val="28"/>
        </w:rPr>
      </w:pPr>
      <w:r>
        <w:rPr>
          <w:rFonts w:hint="eastAsia"/>
          <w:color w:val="auto"/>
          <w:sz w:val="28"/>
          <w:szCs w:val="28"/>
        </w:rPr>
        <w:t>中证金融结合借入人资信状况、风险控制等因素，确定及调整其授信额度、保证金比例档次。</w:t>
      </w:r>
    </w:p>
    <w:p w:rsidR="00B7391B" w:rsidRDefault="00B7391B" w:rsidP="00B7391B">
      <w:pPr>
        <w:pStyle w:val="a"/>
        <w:widowControl w:val="0"/>
        <w:tabs>
          <w:tab w:val="clear" w:pos="2410"/>
          <w:tab w:val="left" w:pos="1680"/>
          <w:tab w:val="left" w:pos="2100"/>
        </w:tabs>
        <w:spacing w:line="560" w:lineRule="exact"/>
        <w:ind w:firstLineChars="200" w:firstLine="560"/>
        <w:rPr>
          <w:color w:val="auto"/>
          <w:sz w:val="28"/>
          <w:szCs w:val="28"/>
        </w:rPr>
      </w:pPr>
      <w:r>
        <w:rPr>
          <w:rFonts w:hint="eastAsia"/>
          <w:color w:val="auto"/>
          <w:sz w:val="28"/>
          <w:szCs w:val="28"/>
        </w:rPr>
        <w:t>借入人有以下情形之一的，中证金融可以暂停或者终止向其提供做市借券服务：</w:t>
      </w:r>
    </w:p>
    <w:p w:rsidR="00B7391B" w:rsidRDefault="00B7391B" w:rsidP="00B7391B">
      <w:pPr>
        <w:pStyle w:val="a"/>
        <w:widowControl w:val="0"/>
        <w:numPr>
          <w:ilvl w:val="0"/>
          <w:numId w:val="0"/>
        </w:numPr>
        <w:tabs>
          <w:tab w:val="clear" w:pos="420"/>
          <w:tab w:val="clear" w:pos="2410"/>
          <w:tab w:val="left" w:pos="851"/>
          <w:tab w:val="left" w:pos="1134"/>
          <w:tab w:val="left" w:pos="1276"/>
          <w:tab w:val="left" w:pos="1560"/>
          <w:tab w:val="left" w:pos="1985"/>
        </w:tabs>
        <w:spacing w:line="560" w:lineRule="exact"/>
        <w:ind w:firstLineChars="200" w:firstLine="560"/>
        <w:rPr>
          <w:rFonts w:ascii="宋体" w:hAnsi="宋体"/>
          <w:color w:val="auto"/>
          <w:sz w:val="28"/>
          <w:szCs w:val="28"/>
        </w:rPr>
      </w:pPr>
      <w:r>
        <w:rPr>
          <w:rFonts w:ascii="宋体" w:hAnsi="宋体" w:hint="eastAsia"/>
          <w:color w:val="auto"/>
          <w:sz w:val="28"/>
          <w:szCs w:val="28"/>
        </w:rPr>
        <w:lastRenderedPageBreak/>
        <w:t>（一）不再具备上市证券做市交易业务资格；</w:t>
      </w:r>
    </w:p>
    <w:p w:rsidR="00B7391B" w:rsidRDefault="00B7391B" w:rsidP="00B7391B">
      <w:pPr>
        <w:pStyle w:val="a"/>
        <w:widowControl w:val="0"/>
        <w:numPr>
          <w:ilvl w:val="0"/>
          <w:numId w:val="0"/>
        </w:numPr>
        <w:tabs>
          <w:tab w:val="clear" w:pos="420"/>
          <w:tab w:val="clear" w:pos="2410"/>
          <w:tab w:val="left" w:pos="851"/>
          <w:tab w:val="left" w:pos="1134"/>
          <w:tab w:val="left" w:pos="1276"/>
          <w:tab w:val="left" w:pos="1560"/>
          <w:tab w:val="left" w:pos="1985"/>
        </w:tabs>
        <w:spacing w:line="560" w:lineRule="exact"/>
        <w:ind w:firstLineChars="200" w:firstLine="560"/>
        <w:rPr>
          <w:rFonts w:ascii="宋体" w:hAnsi="宋体"/>
          <w:color w:val="auto"/>
          <w:sz w:val="28"/>
          <w:szCs w:val="28"/>
        </w:rPr>
      </w:pPr>
      <w:r>
        <w:rPr>
          <w:rFonts w:ascii="宋体" w:hAnsi="宋体" w:hint="eastAsia"/>
          <w:color w:val="auto"/>
          <w:sz w:val="28"/>
          <w:szCs w:val="28"/>
        </w:rPr>
        <w:t>（二）申请暂停或者终止参与做市借券的；</w:t>
      </w:r>
    </w:p>
    <w:p w:rsidR="00B7391B" w:rsidRDefault="00B7391B" w:rsidP="00B7391B">
      <w:pPr>
        <w:pStyle w:val="a"/>
        <w:widowControl w:val="0"/>
        <w:numPr>
          <w:ilvl w:val="0"/>
          <w:numId w:val="0"/>
        </w:numPr>
        <w:tabs>
          <w:tab w:val="clear" w:pos="420"/>
          <w:tab w:val="clear" w:pos="2410"/>
          <w:tab w:val="left" w:pos="851"/>
          <w:tab w:val="left" w:pos="1134"/>
          <w:tab w:val="left" w:pos="1276"/>
          <w:tab w:val="left" w:pos="1560"/>
          <w:tab w:val="left" w:pos="1985"/>
        </w:tabs>
        <w:spacing w:line="560" w:lineRule="exact"/>
        <w:ind w:firstLineChars="200" w:firstLine="560"/>
        <w:rPr>
          <w:rFonts w:ascii="宋体" w:hAnsi="宋体"/>
          <w:color w:val="auto"/>
          <w:sz w:val="28"/>
          <w:szCs w:val="28"/>
        </w:rPr>
      </w:pPr>
      <w:r>
        <w:rPr>
          <w:rFonts w:ascii="宋体" w:hAnsi="宋体" w:hint="eastAsia"/>
          <w:color w:val="auto"/>
          <w:sz w:val="28"/>
          <w:szCs w:val="28"/>
        </w:rPr>
        <w:t>（三）违反业务规则或者业务合同，影响业务正常运行的；</w:t>
      </w:r>
    </w:p>
    <w:p w:rsidR="00B7391B" w:rsidRDefault="00B7391B" w:rsidP="00B7391B">
      <w:pPr>
        <w:pStyle w:val="a"/>
        <w:widowControl w:val="0"/>
        <w:numPr>
          <w:ilvl w:val="0"/>
          <w:numId w:val="0"/>
        </w:numPr>
        <w:tabs>
          <w:tab w:val="clear" w:pos="420"/>
          <w:tab w:val="clear" w:pos="2410"/>
          <w:tab w:val="left" w:pos="851"/>
          <w:tab w:val="left" w:pos="1134"/>
          <w:tab w:val="left" w:pos="1276"/>
          <w:tab w:val="left" w:pos="1560"/>
          <w:tab w:val="left" w:pos="1985"/>
        </w:tabs>
        <w:spacing w:line="560" w:lineRule="exact"/>
        <w:ind w:firstLineChars="200" w:firstLine="560"/>
        <w:rPr>
          <w:rFonts w:ascii="宋体" w:hAnsi="宋体"/>
          <w:color w:val="auto"/>
          <w:sz w:val="28"/>
          <w:szCs w:val="28"/>
        </w:rPr>
      </w:pPr>
      <w:r>
        <w:rPr>
          <w:rFonts w:ascii="宋体" w:hAnsi="宋体" w:hint="eastAsia"/>
          <w:color w:val="auto"/>
          <w:sz w:val="28"/>
          <w:szCs w:val="28"/>
        </w:rPr>
        <w:t>（四）发生重大风险事件的；</w:t>
      </w:r>
    </w:p>
    <w:p w:rsidR="00B7391B" w:rsidRDefault="00B7391B" w:rsidP="00B7391B">
      <w:pPr>
        <w:pStyle w:val="a"/>
        <w:widowControl w:val="0"/>
        <w:numPr>
          <w:ilvl w:val="0"/>
          <w:numId w:val="0"/>
        </w:numPr>
        <w:tabs>
          <w:tab w:val="clear" w:pos="420"/>
          <w:tab w:val="clear" w:pos="2410"/>
          <w:tab w:val="left" w:pos="851"/>
          <w:tab w:val="left" w:pos="1134"/>
          <w:tab w:val="left" w:pos="1276"/>
          <w:tab w:val="left" w:pos="1560"/>
          <w:tab w:val="left" w:pos="1985"/>
        </w:tabs>
        <w:spacing w:line="560" w:lineRule="exact"/>
        <w:ind w:firstLineChars="200" w:firstLine="560"/>
        <w:rPr>
          <w:rFonts w:ascii="宋体" w:hAnsi="宋体"/>
          <w:color w:val="auto"/>
          <w:sz w:val="28"/>
          <w:szCs w:val="28"/>
        </w:rPr>
      </w:pPr>
      <w:r>
        <w:rPr>
          <w:rFonts w:ascii="宋体" w:hAnsi="宋体" w:hint="eastAsia"/>
          <w:color w:val="auto"/>
          <w:sz w:val="28"/>
          <w:szCs w:val="28"/>
        </w:rPr>
        <w:t>（五）中证金融认定的其他情形。</w:t>
      </w:r>
    </w:p>
    <w:p w:rsidR="00B7391B" w:rsidRDefault="00B7391B" w:rsidP="00B7391B">
      <w:pPr>
        <w:tabs>
          <w:tab w:val="left" w:pos="1560"/>
          <w:tab w:val="left" w:pos="1985"/>
        </w:tabs>
        <w:spacing w:beforeLines="50" w:afterLines="50" w:line="560" w:lineRule="exact"/>
        <w:ind w:firstLine="567"/>
        <w:jc w:val="center"/>
        <w:rPr>
          <w:rFonts w:ascii="宋体" w:hAnsi="宋体"/>
          <w:b/>
          <w:sz w:val="28"/>
          <w:szCs w:val="28"/>
        </w:rPr>
      </w:pPr>
      <w:bookmarkStart w:id="13" w:name="_Toc327385589"/>
      <w:r>
        <w:rPr>
          <w:rFonts w:ascii="宋体" w:hAnsi="宋体" w:hint="eastAsia"/>
          <w:b/>
          <w:sz w:val="28"/>
          <w:szCs w:val="28"/>
        </w:rPr>
        <w:t>第三章  账户</w:t>
      </w:r>
      <w:bookmarkEnd w:id="13"/>
      <w:r>
        <w:rPr>
          <w:rFonts w:ascii="宋体" w:hAnsi="宋体" w:hint="eastAsia"/>
          <w:b/>
          <w:sz w:val="28"/>
          <w:szCs w:val="28"/>
        </w:rPr>
        <w:t>管理</w:t>
      </w:r>
    </w:p>
    <w:p w:rsidR="00B7391B" w:rsidRDefault="00B7391B" w:rsidP="00B7391B">
      <w:pPr>
        <w:pStyle w:val="a"/>
        <w:widowControl w:val="0"/>
        <w:tabs>
          <w:tab w:val="clear" w:pos="2410"/>
          <w:tab w:val="left" w:pos="1680"/>
          <w:tab w:val="left" w:pos="2100"/>
        </w:tabs>
        <w:spacing w:line="560" w:lineRule="exact"/>
        <w:ind w:firstLineChars="200" w:firstLine="560"/>
        <w:rPr>
          <w:color w:val="auto"/>
          <w:sz w:val="28"/>
          <w:szCs w:val="28"/>
        </w:rPr>
      </w:pPr>
      <w:r>
        <w:rPr>
          <w:rFonts w:hint="eastAsia"/>
          <w:color w:val="auto"/>
          <w:sz w:val="28"/>
          <w:szCs w:val="28"/>
        </w:rPr>
        <w:t>借入人应当向中证金融申请开立用于做市借券的担保证券明细账户和担保资金明细账户，记载其交存的做市借券业务的担保证券和担保资金的明细数据。</w:t>
      </w:r>
    </w:p>
    <w:p w:rsidR="00B7391B" w:rsidRDefault="00B7391B" w:rsidP="00B7391B">
      <w:pPr>
        <w:pStyle w:val="a"/>
        <w:widowControl w:val="0"/>
        <w:tabs>
          <w:tab w:val="clear" w:pos="2410"/>
          <w:tab w:val="left" w:pos="2100"/>
        </w:tabs>
        <w:spacing w:line="560" w:lineRule="exact"/>
        <w:ind w:firstLineChars="200" w:firstLine="560"/>
        <w:rPr>
          <w:color w:val="auto"/>
          <w:sz w:val="28"/>
          <w:szCs w:val="28"/>
        </w:rPr>
      </w:pPr>
      <w:r>
        <w:rPr>
          <w:rFonts w:hint="eastAsia"/>
          <w:color w:val="auto"/>
          <w:sz w:val="28"/>
          <w:szCs w:val="28"/>
        </w:rPr>
        <w:t>借入人参与做市借券业务的，应使用做市专用证券账户和自营资金交收账户。</w:t>
      </w:r>
    </w:p>
    <w:p w:rsidR="00B7391B" w:rsidRDefault="00B7391B" w:rsidP="00B7391B">
      <w:pPr>
        <w:pStyle w:val="a"/>
        <w:widowControl w:val="0"/>
        <w:tabs>
          <w:tab w:val="clear" w:pos="2410"/>
          <w:tab w:val="left" w:pos="1680"/>
          <w:tab w:val="left" w:pos="2100"/>
        </w:tabs>
        <w:spacing w:line="560" w:lineRule="exact"/>
        <w:ind w:firstLineChars="200" w:firstLine="560"/>
        <w:rPr>
          <w:color w:val="auto"/>
          <w:sz w:val="28"/>
          <w:szCs w:val="28"/>
        </w:rPr>
      </w:pPr>
      <w:r>
        <w:rPr>
          <w:rFonts w:hint="eastAsia"/>
          <w:color w:val="auto"/>
          <w:sz w:val="28"/>
          <w:szCs w:val="28"/>
        </w:rPr>
        <w:t>借入人在参与做市借券业务前，应将其做市专用证券账户、自营资金交收账户及交易单元等相关信息向中证金融报备，并在上述信息发生变更时，及时向中证金融申请办理变更手续。</w:t>
      </w:r>
    </w:p>
    <w:p w:rsidR="00B7391B" w:rsidRDefault="00B7391B" w:rsidP="00B7391B">
      <w:pPr>
        <w:pStyle w:val="a"/>
        <w:widowControl w:val="0"/>
        <w:numPr>
          <w:ilvl w:val="0"/>
          <w:numId w:val="0"/>
        </w:numPr>
        <w:tabs>
          <w:tab w:val="clear" w:pos="0"/>
          <w:tab w:val="clear" w:pos="2410"/>
          <w:tab w:val="left" w:pos="1680"/>
          <w:tab w:val="left" w:pos="2100"/>
        </w:tabs>
        <w:spacing w:line="560" w:lineRule="exact"/>
        <w:ind w:firstLineChars="200" w:firstLine="560"/>
        <w:rPr>
          <w:color w:val="auto"/>
          <w:sz w:val="28"/>
          <w:szCs w:val="28"/>
        </w:rPr>
      </w:pPr>
      <w:r>
        <w:rPr>
          <w:rFonts w:hint="eastAsia"/>
          <w:color w:val="auto"/>
          <w:sz w:val="28"/>
          <w:szCs w:val="28"/>
        </w:rPr>
        <w:t>借入人担保证券明细账户和担保资金明细账户的注册资料发生变更的，应及时向中证金融申请办理注册资料变更手续。</w:t>
      </w:r>
    </w:p>
    <w:p w:rsidR="00B7391B" w:rsidRDefault="00B7391B" w:rsidP="00B7391B">
      <w:pPr>
        <w:pStyle w:val="a"/>
        <w:widowControl w:val="0"/>
        <w:tabs>
          <w:tab w:val="clear" w:pos="2410"/>
          <w:tab w:val="left" w:pos="2100"/>
        </w:tabs>
        <w:spacing w:line="560" w:lineRule="exact"/>
        <w:ind w:firstLineChars="200" w:firstLine="560"/>
        <w:rPr>
          <w:color w:val="auto"/>
          <w:sz w:val="28"/>
          <w:szCs w:val="28"/>
        </w:rPr>
      </w:pPr>
      <w:r>
        <w:rPr>
          <w:rFonts w:hint="eastAsia"/>
          <w:color w:val="auto"/>
          <w:sz w:val="28"/>
          <w:szCs w:val="28"/>
        </w:rPr>
        <w:t>借入人向中证金融申请注销其担保证券明细账户、担保资金明细账户的，应事先了结其全部做市借券债权、债务，并提取全部保证金。</w:t>
      </w:r>
    </w:p>
    <w:p w:rsidR="00B7391B" w:rsidRDefault="00B7391B" w:rsidP="00B7391B">
      <w:pPr>
        <w:tabs>
          <w:tab w:val="left" w:pos="1560"/>
          <w:tab w:val="left" w:pos="1843"/>
        </w:tabs>
        <w:spacing w:beforeLines="50" w:afterLines="50" w:line="560" w:lineRule="exact"/>
        <w:jc w:val="center"/>
        <w:rPr>
          <w:rFonts w:ascii="宋体" w:hAnsi="宋体"/>
          <w:b/>
          <w:sz w:val="28"/>
          <w:szCs w:val="28"/>
        </w:rPr>
      </w:pPr>
      <w:bookmarkStart w:id="14" w:name="_Toc327385590"/>
      <w:r>
        <w:rPr>
          <w:rFonts w:ascii="宋体" w:hAnsi="宋体" w:hint="eastAsia"/>
          <w:b/>
          <w:sz w:val="28"/>
          <w:szCs w:val="28"/>
        </w:rPr>
        <w:t xml:space="preserve">第四章  </w:t>
      </w:r>
      <w:bookmarkEnd w:id="14"/>
      <w:r>
        <w:rPr>
          <w:rFonts w:ascii="宋体" w:hAnsi="宋体" w:hint="eastAsia"/>
          <w:b/>
          <w:sz w:val="28"/>
          <w:szCs w:val="28"/>
        </w:rPr>
        <w:t>交易管理</w:t>
      </w:r>
    </w:p>
    <w:p w:rsidR="00B7391B" w:rsidRDefault="00B7391B" w:rsidP="00B7391B">
      <w:pPr>
        <w:pStyle w:val="a"/>
        <w:widowControl w:val="0"/>
        <w:tabs>
          <w:tab w:val="clear" w:pos="2410"/>
          <w:tab w:val="left" w:pos="2100"/>
        </w:tabs>
        <w:spacing w:line="560" w:lineRule="exact"/>
        <w:ind w:firstLineChars="200" w:firstLine="560"/>
        <w:rPr>
          <w:color w:val="auto"/>
          <w:sz w:val="28"/>
          <w:szCs w:val="28"/>
        </w:rPr>
      </w:pPr>
      <w:r>
        <w:rPr>
          <w:rFonts w:hint="eastAsia"/>
          <w:color w:val="auto"/>
          <w:sz w:val="28"/>
          <w:szCs w:val="28"/>
        </w:rPr>
        <w:t>科创板做市借券标的股票范围与科创板转融通标的股票范围一致。</w:t>
      </w:r>
    </w:p>
    <w:p w:rsidR="00B7391B" w:rsidRDefault="00B7391B" w:rsidP="00B7391B">
      <w:pPr>
        <w:pStyle w:val="a"/>
        <w:widowControl w:val="0"/>
        <w:numPr>
          <w:ilvl w:val="0"/>
          <w:numId w:val="0"/>
        </w:numPr>
        <w:tabs>
          <w:tab w:val="clear" w:pos="2410"/>
          <w:tab w:val="left" w:pos="2100"/>
        </w:tabs>
        <w:spacing w:line="560" w:lineRule="exact"/>
        <w:ind w:firstLineChars="200" w:firstLine="560"/>
        <w:rPr>
          <w:color w:val="auto"/>
          <w:sz w:val="28"/>
          <w:szCs w:val="28"/>
        </w:rPr>
      </w:pPr>
      <w:r>
        <w:rPr>
          <w:rFonts w:hint="eastAsia"/>
          <w:color w:val="auto"/>
          <w:sz w:val="28"/>
          <w:szCs w:val="28"/>
        </w:rPr>
        <w:t>中证金融根据市场状况，可采取暂停单只或所有标的股票做市借</w:t>
      </w:r>
      <w:r>
        <w:rPr>
          <w:rFonts w:hint="eastAsia"/>
          <w:color w:val="auto"/>
          <w:sz w:val="28"/>
          <w:szCs w:val="28"/>
        </w:rPr>
        <w:lastRenderedPageBreak/>
        <w:t>券交易等必要措施。</w:t>
      </w:r>
    </w:p>
    <w:p w:rsidR="00B7391B" w:rsidRDefault="00B7391B" w:rsidP="00B7391B">
      <w:pPr>
        <w:pStyle w:val="a"/>
        <w:widowControl w:val="0"/>
        <w:tabs>
          <w:tab w:val="clear" w:pos="2410"/>
          <w:tab w:val="left" w:pos="2100"/>
        </w:tabs>
        <w:spacing w:line="560" w:lineRule="exact"/>
        <w:ind w:firstLineChars="200" w:firstLine="560"/>
        <w:rPr>
          <w:color w:val="auto"/>
          <w:sz w:val="28"/>
          <w:szCs w:val="28"/>
        </w:rPr>
      </w:pPr>
      <w:r>
        <w:rPr>
          <w:rFonts w:hint="eastAsia"/>
          <w:color w:val="auto"/>
          <w:sz w:val="28"/>
          <w:szCs w:val="28"/>
        </w:rPr>
        <w:t>借入人可以约定申报方式或非约定申报方式参与科创板做市借券业务。</w:t>
      </w:r>
    </w:p>
    <w:p w:rsidR="00B7391B" w:rsidRDefault="00B7391B" w:rsidP="00B7391B">
      <w:pPr>
        <w:pStyle w:val="a"/>
        <w:widowControl w:val="0"/>
        <w:numPr>
          <w:ilvl w:val="0"/>
          <w:numId w:val="0"/>
        </w:numPr>
        <w:tabs>
          <w:tab w:val="clear" w:pos="2410"/>
          <w:tab w:val="left" w:pos="2100"/>
        </w:tabs>
        <w:spacing w:line="560" w:lineRule="exact"/>
        <w:ind w:firstLineChars="200" w:firstLine="560"/>
        <w:rPr>
          <w:rFonts w:ascii="宋体" w:hAnsi="宋体" w:cs="宋体"/>
          <w:color w:val="auto"/>
          <w:sz w:val="28"/>
          <w:szCs w:val="28"/>
        </w:rPr>
      </w:pPr>
      <w:r>
        <w:rPr>
          <w:rFonts w:hint="eastAsia"/>
          <w:color w:val="auto"/>
          <w:sz w:val="28"/>
          <w:szCs w:val="28"/>
        </w:rPr>
        <w:t>在约定申报方式下，做市借券期限、费率由出借人和借入人协商确定，但应符合</w:t>
      </w:r>
      <w:r>
        <w:rPr>
          <w:rFonts w:hint="eastAsia"/>
          <w:color w:val="auto"/>
          <w:sz w:val="28"/>
          <w:szCs w:val="28"/>
        </w:rPr>
        <w:t>1</w:t>
      </w:r>
      <w:r>
        <w:rPr>
          <w:rFonts w:hint="eastAsia"/>
          <w:color w:val="auto"/>
          <w:sz w:val="28"/>
          <w:szCs w:val="28"/>
        </w:rPr>
        <w:t>至</w:t>
      </w:r>
      <w:r>
        <w:rPr>
          <w:rFonts w:hint="eastAsia"/>
          <w:color w:val="auto"/>
          <w:sz w:val="28"/>
          <w:szCs w:val="28"/>
        </w:rPr>
        <w:t>182</w:t>
      </w:r>
      <w:r>
        <w:rPr>
          <w:rFonts w:hint="eastAsia"/>
          <w:color w:val="auto"/>
          <w:sz w:val="28"/>
          <w:szCs w:val="28"/>
        </w:rPr>
        <w:t>天期限范围且借入人申报费率不得低于或等于费率差等要求。</w:t>
      </w:r>
      <w:r>
        <w:rPr>
          <w:rFonts w:ascii="宋体" w:hAnsi="宋体" w:hint="eastAsia"/>
          <w:color w:val="auto"/>
          <w:sz w:val="28"/>
          <w:szCs w:val="28"/>
        </w:rPr>
        <w:t>费率差按中证金融公布的标准执行，中证金融可根据市场供求等因素调整费率差。</w:t>
      </w:r>
    </w:p>
    <w:p w:rsidR="00B7391B" w:rsidRDefault="00B7391B" w:rsidP="00B7391B">
      <w:pPr>
        <w:pStyle w:val="a"/>
        <w:widowControl w:val="0"/>
        <w:numPr>
          <w:ilvl w:val="0"/>
          <w:numId w:val="0"/>
        </w:numPr>
        <w:tabs>
          <w:tab w:val="clear" w:pos="2410"/>
          <w:tab w:val="left" w:pos="2100"/>
        </w:tabs>
        <w:spacing w:line="560" w:lineRule="exact"/>
        <w:ind w:firstLineChars="200" w:firstLine="560"/>
        <w:rPr>
          <w:rFonts w:ascii="宋体" w:hAnsi="宋体"/>
          <w:color w:val="auto"/>
          <w:sz w:val="28"/>
          <w:szCs w:val="28"/>
        </w:rPr>
      </w:pPr>
      <w:r>
        <w:rPr>
          <w:rFonts w:hint="eastAsia"/>
          <w:color w:val="auto"/>
          <w:sz w:val="28"/>
          <w:szCs w:val="28"/>
        </w:rPr>
        <w:t>在非约定申报方式下，做市借券期限档次、费率与非约定申报的转融券期限档次、费率一致。</w:t>
      </w:r>
    </w:p>
    <w:p w:rsidR="00B7391B" w:rsidRDefault="00B7391B" w:rsidP="00B7391B">
      <w:pPr>
        <w:pStyle w:val="a"/>
        <w:widowControl w:val="0"/>
        <w:tabs>
          <w:tab w:val="clear" w:pos="2410"/>
          <w:tab w:val="left" w:pos="2100"/>
        </w:tabs>
        <w:spacing w:line="560" w:lineRule="exact"/>
        <w:ind w:firstLineChars="200" w:firstLine="560"/>
        <w:rPr>
          <w:color w:val="auto"/>
          <w:sz w:val="28"/>
          <w:szCs w:val="28"/>
        </w:rPr>
      </w:pPr>
      <w:r>
        <w:rPr>
          <w:rFonts w:hint="eastAsia"/>
          <w:color w:val="auto"/>
          <w:sz w:val="28"/>
          <w:szCs w:val="28"/>
        </w:rPr>
        <w:t>做市借券采取约定申报的，中证金融实时撮合成交，生成做市借券约定申报成交数据，并实时发送上交所。</w:t>
      </w:r>
    </w:p>
    <w:p w:rsidR="00B7391B" w:rsidRDefault="00B7391B" w:rsidP="00B7391B">
      <w:pPr>
        <w:pStyle w:val="a"/>
        <w:widowControl w:val="0"/>
        <w:numPr>
          <w:ilvl w:val="255"/>
          <w:numId w:val="0"/>
        </w:numPr>
        <w:tabs>
          <w:tab w:val="clear" w:pos="0"/>
          <w:tab w:val="clear" w:pos="2410"/>
          <w:tab w:val="left" w:pos="2100"/>
        </w:tabs>
        <w:spacing w:line="560" w:lineRule="exact"/>
        <w:ind w:firstLineChars="200" w:firstLine="560"/>
        <w:rPr>
          <w:color w:val="auto"/>
          <w:sz w:val="28"/>
          <w:szCs w:val="28"/>
        </w:rPr>
      </w:pPr>
      <w:r>
        <w:rPr>
          <w:rFonts w:hint="eastAsia"/>
          <w:color w:val="auto"/>
          <w:sz w:val="28"/>
          <w:szCs w:val="28"/>
        </w:rPr>
        <w:t>做市借券采取非约定申报的，中证金融盘后与转融券非约定申报一并撮合成交。</w:t>
      </w:r>
    </w:p>
    <w:p w:rsidR="00B7391B" w:rsidRDefault="00B7391B" w:rsidP="00B7391B">
      <w:pPr>
        <w:pStyle w:val="a"/>
        <w:widowControl w:val="0"/>
        <w:tabs>
          <w:tab w:val="clear" w:pos="2410"/>
          <w:tab w:val="left" w:pos="2100"/>
        </w:tabs>
        <w:spacing w:line="560" w:lineRule="exact"/>
        <w:ind w:firstLineChars="200" w:firstLine="560"/>
        <w:rPr>
          <w:color w:val="auto"/>
          <w:sz w:val="28"/>
          <w:szCs w:val="28"/>
        </w:rPr>
      </w:pPr>
      <w:r>
        <w:rPr>
          <w:rFonts w:hint="eastAsia"/>
          <w:color w:val="auto"/>
          <w:sz w:val="28"/>
          <w:szCs w:val="28"/>
        </w:rPr>
        <w:t>上交所接收中证金融发送的做市借券约定申报成交数据后，对中证金融和借入人的账户可交易余额进行实时调整确认，并向中证金融反馈调整结果。</w:t>
      </w:r>
    </w:p>
    <w:p w:rsidR="00B7391B" w:rsidRDefault="00B7391B" w:rsidP="00B7391B">
      <w:pPr>
        <w:pStyle w:val="a"/>
        <w:widowControl w:val="0"/>
        <w:numPr>
          <w:ilvl w:val="0"/>
          <w:numId w:val="0"/>
        </w:numPr>
        <w:tabs>
          <w:tab w:val="clear" w:pos="2410"/>
          <w:tab w:val="left" w:pos="2100"/>
        </w:tabs>
        <w:spacing w:line="560" w:lineRule="exact"/>
        <w:ind w:firstLineChars="200" w:firstLine="560"/>
        <w:rPr>
          <w:color w:val="auto"/>
          <w:sz w:val="28"/>
          <w:szCs w:val="28"/>
        </w:rPr>
      </w:pPr>
      <w:r>
        <w:rPr>
          <w:rFonts w:hint="eastAsia"/>
          <w:color w:val="auto"/>
          <w:sz w:val="28"/>
          <w:szCs w:val="28"/>
        </w:rPr>
        <w:t>中证金融接收上交所发送的借入人账户可交易余额调整结果后，实时向借入人发送做市借券约定申报成交结果和账户可交易余额调整结果。</w:t>
      </w:r>
    </w:p>
    <w:p w:rsidR="00B7391B" w:rsidRDefault="00B7391B" w:rsidP="00B7391B">
      <w:pPr>
        <w:pStyle w:val="a"/>
        <w:widowControl w:val="0"/>
        <w:tabs>
          <w:tab w:val="clear" w:pos="2410"/>
          <w:tab w:val="left" w:pos="2100"/>
        </w:tabs>
        <w:spacing w:line="560" w:lineRule="exact"/>
        <w:ind w:firstLineChars="200" w:firstLine="560"/>
        <w:rPr>
          <w:color w:val="auto"/>
          <w:sz w:val="28"/>
          <w:szCs w:val="28"/>
        </w:rPr>
      </w:pPr>
      <w:r>
        <w:rPr>
          <w:rFonts w:hint="eastAsia"/>
          <w:color w:val="auto"/>
          <w:sz w:val="28"/>
          <w:szCs w:val="28"/>
        </w:rPr>
        <w:t>借入人和出借人协商一致，可向中证金融申请做市借券约定申报交易展期、提前了结，经同意后进行展期或提前了结。每次展期期限不超过</w:t>
      </w:r>
      <w:r>
        <w:rPr>
          <w:rFonts w:hint="eastAsia"/>
          <w:color w:val="auto"/>
          <w:sz w:val="28"/>
          <w:szCs w:val="28"/>
        </w:rPr>
        <w:t>182</w:t>
      </w:r>
      <w:r>
        <w:rPr>
          <w:rFonts w:hint="eastAsia"/>
          <w:color w:val="auto"/>
          <w:sz w:val="28"/>
          <w:szCs w:val="28"/>
        </w:rPr>
        <w:t>天。</w:t>
      </w:r>
    </w:p>
    <w:p w:rsidR="00B7391B" w:rsidRDefault="00B7391B" w:rsidP="00B7391B">
      <w:pPr>
        <w:pStyle w:val="a"/>
        <w:widowControl w:val="0"/>
        <w:numPr>
          <w:ilvl w:val="0"/>
          <w:numId w:val="0"/>
        </w:numPr>
        <w:tabs>
          <w:tab w:val="clear" w:pos="420"/>
          <w:tab w:val="clear" w:pos="2410"/>
          <w:tab w:val="left" w:pos="1701"/>
          <w:tab w:val="left" w:pos="1985"/>
          <w:tab w:val="left" w:pos="2127"/>
        </w:tabs>
        <w:spacing w:line="560" w:lineRule="exact"/>
        <w:ind w:firstLineChars="200" w:firstLine="560"/>
        <w:rPr>
          <w:rFonts w:ascii="宋体" w:hAnsi="宋体"/>
          <w:color w:val="auto"/>
          <w:sz w:val="28"/>
          <w:szCs w:val="28"/>
        </w:rPr>
      </w:pPr>
      <w:r>
        <w:rPr>
          <w:rFonts w:ascii="宋体" w:hAnsi="宋体" w:hint="eastAsia"/>
          <w:color w:val="auto"/>
          <w:sz w:val="28"/>
          <w:szCs w:val="28"/>
        </w:rPr>
        <w:t>借入人和出借人应在同一交易日向中证金融提交展期指令，在商定归还日前同一交易日提交提前了结指令。</w:t>
      </w:r>
    </w:p>
    <w:p w:rsidR="00B7391B" w:rsidRDefault="00B7391B" w:rsidP="00B7391B">
      <w:pPr>
        <w:pStyle w:val="a"/>
        <w:widowControl w:val="0"/>
        <w:tabs>
          <w:tab w:val="clear" w:pos="2410"/>
          <w:tab w:val="left" w:pos="2100"/>
        </w:tabs>
        <w:spacing w:line="560" w:lineRule="exact"/>
        <w:ind w:firstLineChars="200" w:firstLine="560"/>
        <w:rPr>
          <w:color w:val="auto"/>
          <w:sz w:val="28"/>
          <w:szCs w:val="28"/>
        </w:rPr>
      </w:pPr>
      <w:r>
        <w:rPr>
          <w:rFonts w:hint="eastAsia"/>
          <w:color w:val="auto"/>
          <w:sz w:val="28"/>
          <w:szCs w:val="28"/>
        </w:rPr>
        <w:lastRenderedPageBreak/>
        <w:t>以约定申报方式参与做市借券业务，在业务开展及展期、提前了结等过程中，不得以任何形式实施利益输送。借入人和出借人应当合理确定费率、期限、实际出借天数等要素，不得违反相关规定。</w:t>
      </w:r>
    </w:p>
    <w:p w:rsidR="00B7391B" w:rsidRDefault="00B7391B" w:rsidP="00B7391B">
      <w:pPr>
        <w:tabs>
          <w:tab w:val="left" w:pos="1560"/>
          <w:tab w:val="left" w:pos="1843"/>
        </w:tabs>
        <w:spacing w:beforeLines="50" w:afterLines="50" w:line="560" w:lineRule="exact"/>
        <w:jc w:val="center"/>
        <w:rPr>
          <w:rFonts w:ascii="宋体" w:hAnsi="宋体"/>
          <w:b/>
          <w:sz w:val="28"/>
          <w:szCs w:val="28"/>
        </w:rPr>
      </w:pPr>
      <w:bookmarkStart w:id="15" w:name="_Toc327385595"/>
      <w:bookmarkStart w:id="16" w:name="_Toc321948900"/>
      <w:bookmarkStart w:id="17" w:name="_Toc320086090"/>
      <w:r>
        <w:rPr>
          <w:rFonts w:ascii="宋体" w:hAnsi="宋体" w:hint="eastAsia"/>
          <w:b/>
          <w:sz w:val="28"/>
          <w:szCs w:val="28"/>
        </w:rPr>
        <w:t>第五章  结算及保证金管理</w:t>
      </w:r>
    </w:p>
    <w:p w:rsidR="00B7391B" w:rsidRDefault="00B7391B" w:rsidP="00B7391B">
      <w:pPr>
        <w:pStyle w:val="a"/>
        <w:widowControl w:val="0"/>
        <w:tabs>
          <w:tab w:val="clear" w:pos="2410"/>
          <w:tab w:val="left" w:pos="2100"/>
        </w:tabs>
        <w:spacing w:line="560" w:lineRule="exact"/>
        <w:ind w:firstLineChars="200" w:firstLine="560"/>
        <w:rPr>
          <w:color w:val="auto"/>
          <w:sz w:val="28"/>
          <w:szCs w:val="28"/>
        </w:rPr>
      </w:pPr>
      <w:r>
        <w:rPr>
          <w:rFonts w:hint="eastAsia"/>
          <w:color w:val="auto"/>
          <w:sz w:val="28"/>
          <w:szCs w:val="28"/>
        </w:rPr>
        <w:t>中证金融通过转融通专用证券账户、转融通资金交收账户、转融通担保证券账户及转融通担保资金账户，开展做市借券业务。</w:t>
      </w:r>
    </w:p>
    <w:p w:rsidR="00B7391B" w:rsidRDefault="00B7391B" w:rsidP="00B7391B">
      <w:pPr>
        <w:pStyle w:val="a"/>
        <w:widowControl w:val="0"/>
        <w:tabs>
          <w:tab w:val="clear" w:pos="2410"/>
          <w:tab w:val="left" w:pos="2100"/>
        </w:tabs>
        <w:spacing w:line="560" w:lineRule="exact"/>
        <w:ind w:firstLineChars="200" w:firstLine="560"/>
        <w:rPr>
          <w:color w:val="auto"/>
          <w:sz w:val="28"/>
          <w:szCs w:val="28"/>
        </w:rPr>
      </w:pPr>
      <w:r>
        <w:rPr>
          <w:rFonts w:hint="eastAsia"/>
          <w:color w:val="auto"/>
          <w:sz w:val="28"/>
          <w:szCs w:val="28"/>
        </w:rPr>
        <w:t>对于做市借券约定申报，上交所完成可交易余额实时调整的，中证金融通过上交所将该部分成交数据发送中国结算，中国结算日终据此以多边净额结算方式进行清算交收。</w:t>
      </w:r>
    </w:p>
    <w:p w:rsidR="00B7391B" w:rsidRDefault="00B7391B" w:rsidP="00B7391B">
      <w:pPr>
        <w:pStyle w:val="a"/>
        <w:widowControl w:val="0"/>
        <w:numPr>
          <w:ilvl w:val="0"/>
          <w:numId w:val="0"/>
        </w:numPr>
        <w:tabs>
          <w:tab w:val="clear" w:pos="2410"/>
          <w:tab w:val="left" w:pos="2100"/>
        </w:tabs>
        <w:spacing w:line="560" w:lineRule="exact"/>
        <w:ind w:firstLineChars="200" w:firstLine="560"/>
        <w:rPr>
          <w:color w:val="auto"/>
          <w:sz w:val="28"/>
          <w:szCs w:val="28"/>
        </w:rPr>
      </w:pPr>
      <w:r>
        <w:rPr>
          <w:rFonts w:hint="eastAsia"/>
          <w:color w:val="auto"/>
          <w:sz w:val="28"/>
          <w:szCs w:val="28"/>
        </w:rPr>
        <w:t>对于做市借券非约定申报，以及上交所未完成可交易余额实时调整的约定申报，中国结算日终根据中证金融提交的证券划转指令，将相应股票从中证金融转融通专用证券账户划转至借入人做市专用证券账户。</w:t>
      </w:r>
    </w:p>
    <w:p w:rsidR="00B7391B" w:rsidRDefault="00B7391B" w:rsidP="00B7391B">
      <w:pPr>
        <w:pStyle w:val="a"/>
        <w:widowControl w:val="0"/>
        <w:tabs>
          <w:tab w:val="clear" w:pos="2410"/>
          <w:tab w:val="left" w:pos="2100"/>
        </w:tabs>
        <w:spacing w:line="560" w:lineRule="exact"/>
        <w:ind w:firstLineChars="200" w:firstLine="560"/>
        <w:rPr>
          <w:color w:val="auto"/>
          <w:sz w:val="28"/>
          <w:szCs w:val="28"/>
        </w:rPr>
      </w:pPr>
      <w:r>
        <w:rPr>
          <w:rFonts w:hint="eastAsia"/>
          <w:color w:val="auto"/>
          <w:sz w:val="28"/>
          <w:szCs w:val="28"/>
        </w:rPr>
        <w:t>借入人向中证金融归还做市借券股票及权益补偿股票的，中国结算根据借入人提交的证券划转指令，将相应股票从其做市专用证券账户划转至中证金融转融通专用证券账户。</w:t>
      </w:r>
    </w:p>
    <w:p w:rsidR="00B7391B" w:rsidRDefault="00B7391B" w:rsidP="00B7391B">
      <w:pPr>
        <w:pStyle w:val="a"/>
        <w:widowControl w:val="0"/>
        <w:tabs>
          <w:tab w:val="clear" w:pos="2410"/>
          <w:tab w:val="left" w:pos="2100"/>
        </w:tabs>
        <w:spacing w:line="560" w:lineRule="exact"/>
        <w:ind w:firstLineChars="200" w:firstLine="560"/>
        <w:rPr>
          <w:color w:val="auto"/>
          <w:sz w:val="28"/>
          <w:szCs w:val="28"/>
        </w:rPr>
      </w:pPr>
      <w:r>
        <w:rPr>
          <w:rFonts w:hint="eastAsia"/>
          <w:color w:val="auto"/>
          <w:sz w:val="28"/>
          <w:szCs w:val="28"/>
        </w:rPr>
        <w:t>借入人向中证金融支付做市借券费用、权益补偿资金、违约金以及调账划转资金的，中国结算根据借入人提交的资金划转指令，将相应资金从其自营资金交收账户划转至中证金融转融通资金交收账户。</w:t>
      </w:r>
    </w:p>
    <w:p w:rsidR="00B7391B" w:rsidRDefault="00B7391B" w:rsidP="00B7391B">
      <w:pPr>
        <w:pStyle w:val="a"/>
        <w:widowControl w:val="0"/>
        <w:tabs>
          <w:tab w:val="clear" w:pos="2410"/>
          <w:tab w:val="left" w:pos="2100"/>
        </w:tabs>
        <w:spacing w:line="560" w:lineRule="exact"/>
        <w:ind w:firstLineChars="200" w:firstLine="560"/>
        <w:rPr>
          <w:color w:val="auto"/>
          <w:sz w:val="28"/>
          <w:szCs w:val="28"/>
        </w:rPr>
      </w:pPr>
      <w:r>
        <w:rPr>
          <w:rFonts w:hint="eastAsia"/>
          <w:color w:val="auto"/>
          <w:sz w:val="28"/>
          <w:szCs w:val="28"/>
        </w:rPr>
        <w:t>做市借券归还日，借入人应当向中证金融足额归还股票和资金。未按期足额归还的，应当在下一交易日内补足，并向中</w:t>
      </w:r>
      <w:r>
        <w:rPr>
          <w:rFonts w:hint="eastAsia"/>
          <w:color w:val="auto"/>
          <w:sz w:val="28"/>
          <w:szCs w:val="28"/>
        </w:rPr>
        <w:lastRenderedPageBreak/>
        <w:t>证金融按日支付费用及所欠债务金额</w:t>
      </w:r>
      <w:r>
        <w:rPr>
          <w:rFonts w:hint="eastAsia"/>
          <w:color w:val="auto"/>
          <w:sz w:val="28"/>
          <w:szCs w:val="28"/>
        </w:rPr>
        <w:t>0.05%</w:t>
      </w:r>
      <w:r>
        <w:rPr>
          <w:rFonts w:hint="eastAsia"/>
          <w:color w:val="auto"/>
          <w:sz w:val="28"/>
          <w:szCs w:val="28"/>
        </w:rPr>
        <w:t>的违约金。</w:t>
      </w:r>
      <w:r>
        <w:rPr>
          <w:rFonts w:ascii="宋体" w:hAnsi="宋体" w:hint="eastAsia"/>
          <w:color w:val="auto"/>
          <w:sz w:val="28"/>
          <w:szCs w:val="28"/>
        </w:rPr>
        <w:t>未在下一交易日补足的，中证金融有权暂停向其提供全部或部分做市借券服务。未在归还日后两个交易日内补足的，中证金融有权处分其保证金，用于清偿其所欠的做市借券债务</w:t>
      </w:r>
      <w:r>
        <w:rPr>
          <w:rFonts w:hint="eastAsia"/>
          <w:color w:val="auto"/>
          <w:sz w:val="28"/>
          <w:szCs w:val="28"/>
        </w:rPr>
        <w:t>。</w:t>
      </w:r>
    </w:p>
    <w:p w:rsidR="00B7391B" w:rsidRDefault="00B7391B" w:rsidP="00B7391B">
      <w:pPr>
        <w:pStyle w:val="a"/>
        <w:widowControl w:val="0"/>
        <w:tabs>
          <w:tab w:val="clear" w:pos="2410"/>
          <w:tab w:val="left" w:pos="2100"/>
        </w:tabs>
        <w:spacing w:line="560" w:lineRule="exact"/>
        <w:ind w:firstLineChars="200" w:firstLine="560"/>
        <w:rPr>
          <w:color w:val="auto"/>
          <w:sz w:val="28"/>
          <w:szCs w:val="28"/>
        </w:rPr>
      </w:pPr>
      <w:r>
        <w:rPr>
          <w:rFonts w:hint="eastAsia"/>
          <w:color w:val="auto"/>
          <w:sz w:val="28"/>
          <w:szCs w:val="28"/>
        </w:rPr>
        <w:t>借入人参与做市借券业务的，应向中证金融转融通担保证券账户或转融通担保资金账户提交保证金。借入人可以自有资金交纳或以自有证券充抵保证金，其中货币资金占应交纳保证金的比例不得低于</w:t>
      </w:r>
      <w:r>
        <w:rPr>
          <w:rFonts w:hint="eastAsia"/>
          <w:color w:val="auto"/>
          <w:sz w:val="28"/>
          <w:szCs w:val="28"/>
        </w:rPr>
        <w:t>15%</w:t>
      </w:r>
      <w:r>
        <w:rPr>
          <w:rFonts w:hint="eastAsia"/>
          <w:color w:val="auto"/>
          <w:sz w:val="28"/>
          <w:szCs w:val="28"/>
        </w:rPr>
        <w:t>。</w:t>
      </w:r>
    </w:p>
    <w:p w:rsidR="00B7391B" w:rsidRDefault="00B7391B" w:rsidP="00B7391B">
      <w:pPr>
        <w:pStyle w:val="a"/>
        <w:tabs>
          <w:tab w:val="clear" w:pos="2410"/>
          <w:tab w:val="left" w:pos="2100"/>
        </w:tabs>
        <w:spacing w:line="560" w:lineRule="exact"/>
        <w:ind w:firstLineChars="200" w:firstLine="560"/>
        <w:rPr>
          <w:color w:val="auto"/>
          <w:sz w:val="28"/>
          <w:szCs w:val="28"/>
        </w:rPr>
      </w:pPr>
      <w:r>
        <w:rPr>
          <w:rFonts w:hint="eastAsia"/>
          <w:color w:val="auto"/>
          <w:sz w:val="28"/>
          <w:szCs w:val="28"/>
        </w:rPr>
        <w:t>做市借券业务的可充抵保证金证券名单及折算率与转融通业务可充抵保证金证券名单及折算率一致。</w:t>
      </w:r>
    </w:p>
    <w:p w:rsidR="00B7391B" w:rsidRDefault="00B7391B" w:rsidP="00B7391B">
      <w:pPr>
        <w:pStyle w:val="a"/>
        <w:widowControl w:val="0"/>
        <w:tabs>
          <w:tab w:val="clear" w:pos="2410"/>
          <w:tab w:val="left" w:pos="2100"/>
        </w:tabs>
        <w:spacing w:line="560" w:lineRule="exact"/>
        <w:ind w:firstLineChars="200" w:firstLine="560"/>
        <w:rPr>
          <w:color w:val="auto"/>
          <w:sz w:val="28"/>
          <w:szCs w:val="28"/>
        </w:rPr>
      </w:pPr>
      <w:r>
        <w:rPr>
          <w:rFonts w:hint="eastAsia"/>
          <w:color w:val="auto"/>
          <w:sz w:val="28"/>
          <w:szCs w:val="28"/>
        </w:rPr>
        <w:t>中证金融对借入人交存的做市借券业务保证金进行逐日盯市。日终借入人保证金比例或者现金占应缴保证金的比例不符合规定的，借入人应当在两个交易日内补足，逾期未补足的，中证金融有权按做市借券业务合同约定处分保证金，并按日收取未补足保证金金额</w:t>
      </w:r>
      <w:r>
        <w:rPr>
          <w:rFonts w:hint="eastAsia"/>
          <w:color w:val="auto"/>
          <w:sz w:val="28"/>
          <w:szCs w:val="28"/>
        </w:rPr>
        <w:t>0.05%</w:t>
      </w:r>
      <w:r>
        <w:rPr>
          <w:rFonts w:hint="eastAsia"/>
          <w:color w:val="auto"/>
          <w:sz w:val="28"/>
          <w:szCs w:val="28"/>
        </w:rPr>
        <w:t>的违约金。</w:t>
      </w:r>
    </w:p>
    <w:p w:rsidR="00B7391B" w:rsidRDefault="00B7391B" w:rsidP="00B7391B">
      <w:pPr>
        <w:pStyle w:val="a"/>
        <w:widowControl w:val="0"/>
        <w:tabs>
          <w:tab w:val="clear" w:pos="2410"/>
          <w:tab w:val="left" w:pos="2100"/>
        </w:tabs>
        <w:spacing w:line="560" w:lineRule="exact"/>
        <w:ind w:firstLineChars="200" w:firstLine="560"/>
        <w:rPr>
          <w:color w:val="auto"/>
          <w:sz w:val="28"/>
          <w:szCs w:val="28"/>
        </w:rPr>
      </w:pPr>
      <w:r>
        <w:rPr>
          <w:rFonts w:hint="eastAsia"/>
          <w:color w:val="auto"/>
          <w:sz w:val="28"/>
          <w:szCs w:val="28"/>
        </w:rPr>
        <w:t>中证金融可以按照做市借券业务合同约定有偿使用借入人交存的保证金。</w:t>
      </w:r>
    </w:p>
    <w:p w:rsidR="00B7391B" w:rsidRDefault="00B7391B" w:rsidP="00B7391B">
      <w:pPr>
        <w:tabs>
          <w:tab w:val="left" w:pos="1701"/>
          <w:tab w:val="left" w:pos="1843"/>
        </w:tabs>
        <w:spacing w:beforeLines="50" w:afterLines="50" w:line="560" w:lineRule="exact"/>
        <w:jc w:val="center"/>
        <w:rPr>
          <w:rFonts w:ascii="宋体" w:hAnsi="宋体"/>
          <w:b/>
          <w:sz w:val="28"/>
          <w:szCs w:val="28"/>
        </w:rPr>
      </w:pPr>
      <w:r>
        <w:rPr>
          <w:rFonts w:ascii="宋体" w:hAnsi="宋体" w:hint="eastAsia"/>
          <w:b/>
          <w:sz w:val="28"/>
          <w:szCs w:val="28"/>
        </w:rPr>
        <w:t>第六章  信息披露</w:t>
      </w:r>
      <w:bookmarkEnd w:id="15"/>
      <w:r>
        <w:rPr>
          <w:rFonts w:ascii="宋体" w:hAnsi="宋体" w:hint="eastAsia"/>
          <w:b/>
          <w:sz w:val="28"/>
          <w:szCs w:val="28"/>
        </w:rPr>
        <w:t>与风险控制</w:t>
      </w:r>
    </w:p>
    <w:p w:rsidR="00B7391B" w:rsidRDefault="00B7391B" w:rsidP="00B7391B">
      <w:pPr>
        <w:pStyle w:val="a"/>
        <w:widowControl w:val="0"/>
        <w:tabs>
          <w:tab w:val="clear" w:pos="2410"/>
          <w:tab w:val="left" w:pos="2100"/>
        </w:tabs>
        <w:spacing w:line="560" w:lineRule="exact"/>
        <w:ind w:firstLineChars="200" w:firstLine="560"/>
        <w:rPr>
          <w:color w:val="auto"/>
          <w:sz w:val="28"/>
          <w:szCs w:val="28"/>
        </w:rPr>
      </w:pPr>
      <w:r>
        <w:rPr>
          <w:rFonts w:hint="eastAsia"/>
          <w:color w:val="auto"/>
          <w:sz w:val="28"/>
          <w:szCs w:val="28"/>
        </w:rPr>
        <w:t>中证金融在每个交易日开市前公布做市借券业务前一交易日以下相关信息：</w:t>
      </w:r>
    </w:p>
    <w:p w:rsidR="00B7391B" w:rsidRDefault="00B7391B" w:rsidP="00B7391B">
      <w:pPr>
        <w:tabs>
          <w:tab w:val="left" w:pos="1985"/>
        </w:tabs>
        <w:autoSpaceDE w:val="0"/>
        <w:autoSpaceDN w:val="0"/>
        <w:adjustRightInd w:val="0"/>
        <w:spacing w:line="560" w:lineRule="exact"/>
        <w:ind w:firstLineChars="177" w:firstLine="496"/>
        <w:jc w:val="left"/>
        <w:rPr>
          <w:rFonts w:ascii="宋体" w:hAnsi="宋体"/>
          <w:kern w:val="0"/>
          <w:sz w:val="28"/>
          <w:szCs w:val="28"/>
        </w:rPr>
      </w:pPr>
      <w:r>
        <w:rPr>
          <w:rFonts w:ascii="宋体" w:hAnsi="宋体" w:hint="eastAsia"/>
          <w:kern w:val="0"/>
          <w:sz w:val="28"/>
          <w:szCs w:val="28"/>
        </w:rPr>
        <w:t>（一）前一交易日每只标的股票的成交数量、期限和费率；</w:t>
      </w:r>
    </w:p>
    <w:p w:rsidR="00B7391B" w:rsidRDefault="00B7391B" w:rsidP="00B7391B">
      <w:pPr>
        <w:tabs>
          <w:tab w:val="left" w:pos="1985"/>
        </w:tabs>
        <w:autoSpaceDE w:val="0"/>
        <w:autoSpaceDN w:val="0"/>
        <w:adjustRightInd w:val="0"/>
        <w:spacing w:line="560" w:lineRule="exact"/>
        <w:ind w:firstLineChars="177" w:firstLine="496"/>
        <w:jc w:val="left"/>
        <w:rPr>
          <w:rFonts w:ascii="宋体" w:hAnsi="宋体"/>
          <w:kern w:val="0"/>
          <w:sz w:val="28"/>
          <w:szCs w:val="28"/>
        </w:rPr>
      </w:pPr>
      <w:r>
        <w:rPr>
          <w:rFonts w:ascii="宋体" w:hAnsi="宋体" w:hint="eastAsia"/>
          <w:kern w:val="0"/>
          <w:sz w:val="28"/>
          <w:szCs w:val="28"/>
        </w:rPr>
        <w:t>（二）截至前一交易日每只标的股票的余量。</w:t>
      </w:r>
    </w:p>
    <w:p w:rsidR="00B7391B" w:rsidRDefault="00B7391B" w:rsidP="00B7391B">
      <w:pPr>
        <w:pStyle w:val="a"/>
        <w:widowControl w:val="0"/>
        <w:tabs>
          <w:tab w:val="clear" w:pos="2410"/>
          <w:tab w:val="left" w:pos="2100"/>
        </w:tabs>
        <w:spacing w:line="560" w:lineRule="exact"/>
        <w:ind w:firstLineChars="200" w:firstLine="560"/>
        <w:rPr>
          <w:rFonts w:ascii="宋体" w:hAnsi="宋体" w:cs="宋体"/>
          <w:color w:val="auto"/>
          <w:sz w:val="28"/>
          <w:szCs w:val="28"/>
        </w:rPr>
      </w:pPr>
      <w:bookmarkStart w:id="18" w:name="_Toc320086091"/>
      <w:bookmarkStart w:id="19" w:name="_Toc321948901"/>
      <w:bookmarkEnd w:id="16"/>
      <w:bookmarkEnd w:id="17"/>
      <w:r>
        <w:rPr>
          <w:rFonts w:ascii="宋体" w:hAnsi="宋体" w:cs="宋体" w:hint="eastAsia"/>
          <w:color w:val="auto"/>
          <w:sz w:val="28"/>
          <w:szCs w:val="28"/>
        </w:rPr>
        <w:t>中证金融净资本与各项风险资本准备之和的比例降至100%时，自次一交易日起暂停做市借券业务。</w:t>
      </w:r>
    </w:p>
    <w:p w:rsidR="00B7391B" w:rsidRDefault="00B7391B" w:rsidP="00B7391B">
      <w:pPr>
        <w:pStyle w:val="a"/>
        <w:widowControl w:val="0"/>
        <w:numPr>
          <w:ilvl w:val="0"/>
          <w:numId w:val="0"/>
        </w:numPr>
        <w:tabs>
          <w:tab w:val="clear" w:pos="2410"/>
          <w:tab w:val="left" w:pos="2100"/>
        </w:tabs>
        <w:spacing w:line="560" w:lineRule="exact"/>
        <w:ind w:firstLineChars="200" w:firstLine="560"/>
        <w:rPr>
          <w:rFonts w:ascii="宋体" w:hAnsi="宋体" w:cs="宋体"/>
          <w:color w:val="auto"/>
          <w:sz w:val="28"/>
          <w:szCs w:val="28"/>
        </w:rPr>
      </w:pPr>
      <w:r>
        <w:rPr>
          <w:rFonts w:ascii="宋体" w:hAnsi="宋体" w:cs="宋体" w:hint="eastAsia"/>
          <w:color w:val="auto"/>
          <w:sz w:val="28"/>
          <w:szCs w:val="28"/>
        </w:rPr>
        <w:lastRenderedPageBreak/>
        <w:t>该比例升至120%以上时，中证金融可在次一交易日恢复做市借券业务。</w:t>
      </w:r>
    </w:p>
    <w:p w:rsidR="00B7391B" w:rsidRDefault="00B7391B" w:rsidP="00B7391B">
      <w:pPr>
        <w:pStyle w:val="a"/>
        <w:widowControl w:val="0"/>
        <w:tabs>
          <w:tab w:val="clear" w:pos="2410"/>
          <w:tab w:val="left" w:pos="2100"/>
        </w:tabs>
        <w:spacing w:line="560" w:lineRule="exact"/>
        <w:ind w:firstLineChars="200" w:firstLine="560"/>
        <w:rPr>
          <w:rFonts w:ascii="宋体" w:hAnsi="宋体" w:cs="宋体"/>
          <w:color w:val="auto"/>
          <w:sz w:val="28"/>
          <w:szCs w:val="28"/>
        </w:rPr>
      </w:pPr>
      <w:r>
        <w:rPr>
          <w:rFonts w:ascii="宋体" w:hAnsi="宋体" w:cs="宋体" w:hint="eastAsia"/>
          <w:color w:val="auto"/>
          <w:sz w:val="28"/>
          <w:szCs w:val="28"/>
        </w:rPr>
        <w:t>单只科创板标的股票的做市借券余额达到该股票上市可流通市值的25%时，中证金融自次一交易日起暂停该股票的做市借券业务。</w:t>
      </w:r>
    </w:p>
    <w:p w:rsidR="00B7391B" w:rsidRDefault="00B7391B" w:rsidP="00B7391B">
      <w:pPr>
        <w:tabs>
          <w:tab w:val="left" w:pos="1701"/>
          <w:tab w:val="left" w:pos="1985"/>
        </w:tabs>
        <w:spacing w:line="560" w:lineRule="exact"/>
        <w:ind w:firstLineChars="200" w:firstLine="560"/>
        <w:rPr>
          <w:rFonts w:ascii="宋体" w:hAnsi="宋体" w:cs="宋体"/>
          <w:sz w:val="28"/>
          <w:szCs w:val="28"/>
        </w:rPr>
      </w:pPr>
      <w:r>
        <w:rPr>
          <w:rFonts w:ascii="宋体" w:hAnsi="宋体" w:cs="宋体" w:hint="eastAsia"/>
          <w:sz w:val="28"/>
          <w:szCs w:val="28"/>
        </w:rPr>
        <w:t>该比例降至20%以下时，中证金融可在次一交易日恢复该股票的做市借券业务。</w:t>
      </w:r>
    </w:p>
    <w:p w:rsidR="00B7391B" w:rsidRDefault="00B7391B" w:rsidP="00B7391B">
      <w:pPr>
        <w:pStyle w:val="a"/>
        <w:widowControl w:val="0"/>
        <w:tabs>
          <w:tab w:val="clear" w:pos="2410"/>
          <w:tab w:val="left" w:pos="2100"/>
        </w:tabs>
        <w:spacing w:line="560" w:lineRule="exact"/>
        <w:ind w:firstLineChars="200" w:firstLine="560"/>
        <w:rPr>
          <w:color w:val="auto"/>
          <w:sz w:val="28"/>
          <w:szCs w:val="28"/>
        </w:rPr>
      </w:pPr>
      <w:r>
        <w:rPr>
          <w:rFonts w:hint="eastAsia"/>
          <w:color w:val="auto"/>
          <w:sz w:val="28"/>
          <w:szCs w:val="28"/>
        </w:rPr>
        <w:t>中证金融转融通担保证券账户中单只证券的市值达到该证券总市值的</w:t>
      </w:r>
      <w:r>
        <w:rPr>
          <w:rFonts w:hint="eastAsia"/>
          <w:color w:val="auto"/>
          <w:sz w:val="28"/>
          <w:szCs w:val="28"/>
        </w:rPr>
        <w:t>15%</w:t>
      </w:r>
      <w:r>
        <w:rPr>
          <w:rFonts w:hint="eastAsia"/>
          <w:color w:val="auto"/>
          <w:sz w:val="28"/>
          <w:szCs w:val="28"/>
        </w:rPr>
        <w:t>时，中证金融暂停接受该证券作为可充抵保证金证券。</w:t>
      </w:r>
    </w:p>
    <w:p w:rsidR="00B7391B" w:rsidRDefault="00B7391B" w:rsidP="00B7391B">
      <w:pPr>
        <w:pStyle w:val="a"/>
        <w:widowControl w:val="0"/>
        <w:numPr>
          <w:ilvl w:val="0"/>
          <w:numId w:val="0"/>
        </w:numPr>
        <w:tabs>
          <w:tab w:val="clear" w:pos="2410"/>
          <w:tab w:val="left" w:pos="2100"/>
        </w:tabs>
        <w:spacing w:line="560" w:lineRule="exact"/>
        <w:ind w:firstLineChars="200" w:firstLine="560"/>
        <w:rPr>
          <w:color w:val="auto"/>
          <w:sz w:val="28"/>
          <w:szCs w:val="28"/>
        </w:rPr>
      </w:pPr>
      <w:r>
        <w:rPr>
          <w:rFonts w:hint="eastAsia"/>
          <w:color w:val="auto"/>
          <w:sz w:val="28"/>
          <w:szCs w:val="28"/>
        </w:rPr>
        <w:t>该比例降至</w:t>
      </w:r>
      <w:r>
        <w:rPr>
          <w:rFonts w:hint="eastAsia"/>
          <w:color w:val="auto"/>
          <w:sz w:val="28"/>
          <w:szCs w:val="28"/>
        </w:rPr>
        <w:t>12%</w:t>
      </w:r>
      <w:r>
        <w:rPr>
          <w:rFonts w:hint="eastAsia"/>
          <w:color w:val="auto"/>
          <w:sz w:val="28"/>
          <w:szCs w:val="28"/>
        </w:rPr>
        <w:t>以下时，中证金融可在次一交易日恢复接受该证券作为可充抵保证金证券。</w:t>
      </w:r>
    </w:p>
    <w:p w:rsidR="00B7391B" w:rsidRDefault="00B7391B" w:rsidP="00B7391B">
      <w:pPr>
        <w:pStyle w:val="a"/>
        <w:widowControl w:val="0"/>
        <w:tabs>
          <w:tab w:val="clear" w:pos="2410"/>
          <w:tab w:val="left" w:pos="2100"/>
        </w:tabs>
        <w:spacing w:line="560" w:lineRule="exact"/>
        <w:ind w:firstLineChars="200" w:firstLine="560"/>
        <w:rPr>
          <w:rFonts w:ascii="宋体" w:hAnsi="宋体" w:cs="宋体"/>
          <w:color w:val="auto"/>
          <w:sz w:val="28"/>
          <w:szCs w:val="28"/>
        </w:rPr>
      </w:pPr>
      <w:r>
        <w:rPr>
          <w:rFonts w:ascii="宋体" w:hAnsi="宋体" w:cs="宋体" w:hint="eastAsia"/>
          <w:color w:val="auto"/>
          <w:sz w:val="28"/>
          <w:szCs w:val="28"/>
        </w:rPr>
        <w:t>单一借入人做市借券余额达到中证金融净资本的50%时，中证金融自次一交易日起暂停向其出借股票。</w:t>
      </w:r>
    </w:p>
    <w:p w:rsidR="00B7391B" w:rsidRDefault="00B7391B" w:rsidP="00B7391B">
      <w:pPr>
        <w:tabs>
          <w:tab w:val="left" w:pos="1701"/>
          <w:tab w:val="left" w:pos="1985"/>
        </w:tabs>
        <w:spacing w:line="560" w:lineRule="exact"/>
        <w:ind w:firstLineChars="200" w:firstLine="560"/>
        <w:rPr>
          <w:rFonts w:ascii="宋体" w:hAnsi="宋体" w:cs="宋体"/>
          <w:sz w:val="28"/>
          <w:szCs w:val="28"/>
        </w:rPr>
      </w:pPr>
      <w:r>
        <w:rPr>
          <w:rFonts w:ascii="宋体" w:hAnsi="宋体" w:cs="宋体" w:hint="eastAsia"/>
          <w:sz w:val="28"/>
          <w:szCs w:val="28"/>
        </w:rPr>
        <w:t>该比例降至40%以下时，中证金融可在次一交易日恢复向其出借股票。</w:t>
      </w:r>
    </w:p>
    <w:p w:rsidR="00B7391B" w:rsidRDefault="00B7391B" w:rsidP="00B7391B">
      <w:pPr>
        <w:pStyle w:val="a"/>
        <w:tabs>
          <w:tab w:val="clear" w:pos="2410"/>
          <w:tab w:val="left" w:pos="2100"/>
        </w:tabs>
        <w:spacing w:line="560" w:lineRule="exact"/>
        <w:ind w:firstLineChars="200" w:firstLine="560"/>
        <w:rPr>
          <w:rFonts w:ascii="宋体" w:hAnsi="宋体"/>
          <w:color w:val="auto"/>
          <w:sz w:val="28"/>
          <w:szCs w:val="28"/>
        </w:rPr>
      </w:pPr>
      <w:r>
        <w:rPr>
          <w:rFonts w:hint="eastAsia"/>
          <w:color w:val="auto"/>
          <w:sz w:val="28"/>
          <w:szCs w:val="28"/>
        </w:rPr>
        <w:t>参与做市借券业务应遵守法律法规、部门规章、规范性文件、相关规则的规定，不得利用做市借券业务进行内幕交易、操纵市场等违法违规行为，不得谋取其他不正当利益。</w:t>
      </w:r>
    </w:p>
    <w:p w:rsidR="00B7391B" w:rsidRDefault="00B7391B" w:rsidP="00B7391B">
      <w:pPr>
        <w:pStyle w:val="a"/>
        <w:numPr>
          <w:ilvl w:val="0"/>
          <w:numId w:val="0"/>
        </w:numPr>
        <w:tabs>
          <w:tab w:val="clear" w:pos="2410"/>
          <w:tab w:val="left" w:pos="2100"/>
        </w:tabs>
        <w:spacing w:line="560" w:lineRule="exact"/>
        <w:ind w:firstLineChars="200" w:firstLine="560"/>
        <w:rPr>
          <w:color w:val="auto"/>
          <w:sz w:val="28"/>
          <w:szCs w:val="28"/>
        </w:rPr>
      </w:pPr>
      <w:r>
        <w:rPr>
          <w:rFonts w:hint="eastAsia"/>
          <w:color w:val="auto"/>
          <w:sz w:val="28"/>
          <w:szCs w:val="28"/>
        </w:rPr>
        <w:t>战略投资者在承诺的持有期限内，不得通过与借入人、与其他主体合谋等方式，锁定配售股票收益、实施利益输送或者谋取其他不当利益。</w:t>
      </w:r>
    </w:p>
    <w:p w:rsidR="00B7391B" w:rsidRDefault="00B7391B" w:rsidP="00B7391B">
      <w:pPr>
        <w:pStyle w:val="a"/>
        <w:numPr>
          <w:ilvl w:val="0"/>
          <w:numId w:val="0"/>
        </w:numPr>
        <w:tabs>
          <w:tab w:val="clear" w:pos="2410"/>
          <w:tab w:val="left" w:pos="2100"/>
        </w:tabs>
        <w:spacing w:line="560" w:lineRule="exact"/>
        <w:ind w:firstLineChars="200" w:firstLine="560"/>
        <w:rPr>
          <w:rFonts w:ascii="宋体" w:hAnsi="宋体"/>
          <w:color w:val="auto"/>
          <w:sz w:val="28"/>
          <w:szCs w:val="28"/>
        </w:rPr>
      </w:pPr>
      <w:r>
        <w:rPr>
          <w:rFonts w:hint="eastAsia"/>
          <w:color w:val="auto"/>
          <w:sz w:val="28"/>
          <w:szCs w:val="28"/>
        </w:rPr>
        <w:t>借入人应当建立风险防范与业务隔离制度，防范利益冲突，不得损害投资者合法权益。</w:t>
      </w:r>
    </w:p>
    <w:p w:rsidR="00B7391B" w:rsidRDefault="00B7391B" w:rsidP="00B7391B">
      <w:pPr>
        <w:pStyle w:val="a"/>
        <w:tabs>
          <w:tab w:val="clear" w:pos="2410"/>
          <w:tab w:val="left" w:pos="2100"/>
        </w:tabs>
        <w:spacing w:line="560" w:lineRule="exact"/>
        <w:ind w:firstLineChars="200" w:firstLine="560"/>
        <w:rPr>
          <w:rFonts w:ascii="宋体" w:hAnsi="宋体"/>
          <w:color w:val="auto"/>
          <w:sz w:val="28"/>
          <w:szCs w:val="28"/>
        </w:rPr>
      </w:pPr>
      <w:r>
        <w:rPr>
          <w:rFonts w:ascii="宋体" w:hAnsi="宋体" w:hint="eastAsia"/>
          <w:color w:val="auto"/>
          <w:sz w:val="28"/>
          <w:szCs w:val="28"/>
        </w:rPr>
        <w:lastRenderedPageBreak/>
        <w:t>借入人通过做市专用证券账户借入的股票仅可用于科创板股票做市交易业务，不得用于其他业务。</w:t>
      </w:r>
    </w:p>
    <w:p w:rsidR="00B7391B" w:rsidRDefault="00B7391B" w:rsidP="00B7391B">
      <w:pPr>
        <w:pStyle w:val="a"/>
        <w:tabs>
          <w:tab w:val="clear" w:pos="2410"/>
          <w:tab w:val="left" w:pos="2100"/>
        </w:tabs>
        <w:spacing w:line="560" w:lineRule="exact"/>
        <w:ind w:firstLineChars="200" w:firstLine="560"/>
        <w:rPr>
          <w:rFonts w:ascii="宋体" w:hAnsi="宋体"/>
          <w:color w:val="auto"/>
          <w:sz w:val="28"/>
          <w:szCs w:val="28"/>
        </w:rPr>
      </w:pPr>
      <w:r>
        <w:rPr>
          <w:rFonts w:ascii="宋体" w:hAnsi="宋体" w:hint="eastAsia"/>
          <w:color w:val="auto"/>
          <w:sz w:val="28"/>
          <w:szCs w:val="28"/>
        </w:rPr>
        <w:t>借入人应当向中证金融报送做市借券业务相关信息。借入人报送的信息应当真实、准确、完整、及时。</w:t>
      </w:r>
    </w:p>
    <w:p w:rsidR="00B7391B" w:rsidRDefault="00B7391B" w:rsidP="00B7391B">
      <w:pPr>
        <w:tabs>
          <w:tab w:val="left" w:pos="1701"/>
          <w:tab w:val="left" w:pos="1985"/>
        </w:tabs>
        <w:spacing w:beforeLines="50" w:afterLines="50" w:line="560" w:lineRule="exact"/>
        <w:jc w:val="center"/>
        <w:rPr>
          <w:rFonts w:ascii="宋体" w:hAnsi="宋体"/>
          <w:b/>
          <w:sz w:val="28"/>
          <w:szCs w:val="28"/>
        </w:rPr>
      </w:pPr>
      <w:bookmarkStart w:id="20" w:name="_Toc327385597"/>
      <w:r>
        <w:rPr>
          <w:rFonts w:ascii="宋体" w:hAnsi="宋体" w:hint="eastAsia"/>
          <w:b/>
          <w:sz w:val="28"/>
          <w:szCs w:val="28"/>
        </w:rPr>
        <w:t>第七章  附  则</w:t>
      </w:r>
      <w:bookmarkEnd w:id="18"/>
      <w:bookmarkEnd w:id="19"/>
      <w:bookmarkEnd w:id="20"/>
    </w:p>
    <w:p w:rsidR="00B7391B" w:rsidRDefault="00B7391B" w:rsidP="00B7391B">
      <w:pPr>
        <w:pStyle w:val="a"/>
        <w:widowControl w:val="0"/>
        <w:tabs>
          <w:tab w:val="clear" w:pos="2410"/>
          <w:tab w:val="left" w:pos="2100"/>
        </w:tabs>
        <w:spacing w:line="560" w:lineRule="exact"/>
        <w:ind w:firstLineChars="200" w:firstLine="560"/>
        <w:rPr>
          <w:color w:val="auto"/>
          <w:sz w:val="28"/>
          <w:szCs w:val="28"/>
        </w:rPr>
      </w:pPr>
      <w:r>
        <w:rPr>
          <w:rFonts w:hint="eastAsia"/>
          <w:color w:val="auto"/>
          <w:sz w:val="28"/>
          <w:szCs w:val="28"/>
        </w:rPr>
        <w:t>本细则由中证金融、上交所、中国结算负责解释。</w:t>
      </w:r>
    </w:p>
    <w:p w:rsidR="00B7391B" w:rsidRDefault="00B7391B" w:rsidP="00B7391B">
      <w:pPr>
        <w:pStyle w:val="a"/>
        <w:widowControl w:val="0"/>
        <w:tabs>
          <w:tab w:val="clear" w:pos="2410"/>
          <w:tab w:val="left" w:pos="2100"/>
        </w:tabs>
        <w:spacing w:line="560" w:lineRule="exact"/>
        <w:ind w:firstLineChars="200" w:firstLine="560"/>
        <w:rPr>
          <w:color w:val="auto"/>
          <w:sz w:val="28"/>
          <w:szCs w:val="28"/>
        </w:rPr>
      </w:pPr>
      <w:r>
        <w:rPr>
          <w:rFonts w:hint="eastAsia"/>
          <w:color w:val="auto"/>
          <w:sz w:val="28"/>
          <w:szCs w:val="28"/>
        </w:rPr>
        <w:t>本细则已经中国证监会批准，自发布之日起施行。</w:t>
      </w:r>
    </w:p>
    <w:p w:rsidR="00B7391B" w:rsidRDefault="00B7391B" w:rsidP="00B7391B">
      <w:pPr>
        <w:spacing w:line="560" w:lineRule="exact"/>
        <w:rPr>
          <w:sz w:val="28"/>
          <w:szCs w:val="28"/>
        </w:rPr>
      </w:pPr>
    </w:p>
    <w:p w:rsidR="00E16334" w:rsidRPr="00B7391B" w:rsidRDefault="00EA4F24"/>
    <w:sectPr w:rsidR="00E16334" w:rsidRPr="00B7391B" w:rsidSect="007426BC">
      <w:footerReference w:type="default" r:id="rId5"/>
      <w:pgSz w:w="11906" w:h="16838"/>
      <w:pgMar w:top="1440" w:right="1800" w:bottom="1440" w:left="1800"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细黑">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6BC" w:rsidRDefault="00EA4F24">
    <w:pPr>
      <w:pStyle w:val="a4"/>
    </w:pPr>
    <w:r>
      <w:pict>
        <v:shapetype id="_x0000_t202" coordsize="21600,21600" o:spt="202" path="m,l,21600r21600,l21600,xe">
          <v:stroke joinstyle="miter"/>
          <v:path gradientshapeok="t" o:connecttype="rect"/>
        </v:shapetype>
        <v:shape id="_x0000_s1025" type="#_x0000_t202" style="position:absolute;margin-left:0;margin-top:0;width:2in;height:2in;z-index:251660288;mso-wrap-style:none;mso-position-horizontal:center;mso-position-horizontal-relative:margin"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FgAAAGRycy9QSwECFAAU&#10;AAAACACHTuJAs0lY7tAAAAAFAQAADwAAAAAAAAABACAAAAA4AAAAZHJzL2Rvd25yZXYueG1sUEsB&#10;AhQAFAAAAAgAh07iQGUktTAgAgAANwQAAA4AAAAAAAAAAQAgAAAANQEAAGRycy9lMm9Eb2MueG1s&#10;UEsFBgAAAAAGAAYAWQEAAMcFAAAAAA==&#10;" filled="f" stroked="f" strokeweight=".5pt">
          <v:textbox style="mso-fit-shape-to-text:t" inset="0,0,0,0">
            <w:txbxContent>
              <w:p w:rsidR="007426BC" w:rsidRDefault="00EA4F24">
                <w:pPr>
                  <w:pStyle w:val="a4"/>
                </w:pPr>
                <w:r>
                  <w:rPr>
                    <w:rFonts w:hint="eastAsia"/>
                  </w:rPr>
                  <w:fldChar w:fldCharType="begin"/>
                </w:r>
                <w:r>
                  <w:rPr>
                    <w:rFonts w:hint="eastAsia"/>
                  </w:rPr>
                  <w:instrText xml:space="preserve"> PAGE  \* MERGEFORMAT </w:instrText>
                </w:r>
                <w:r>
                  <w:rPr>
                    <w:rFonts w:hint="eastAsia"/>
                  </w:rPr>
                  <w:fldChar w:fldCharType="separate"/>
                </w:r>
                <w:r w:rsidR="00B7391B">
                  <w:rPr>
                    <w:noProof/>
                  </w:rPr>
                  <w:t>1</w:t>
                </w:r>
                <w:r>
                  <w:rPr>
                    <w:rFonts w:hint="eastAsia"/>
                  </w:rPr>
                  <w:fldChar w:fldCharType="end"/>
                </w:r>
              </w:p>
            </w:txbxContent>
          </v:textbox>
          <w10:wrap anchorx="margin"/>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EFE800"/>
    <w:multiLevelType w:val="multilevel"/>
    <w:tmpl w:val="61EFE800"/>
    <w:lvl w:ilvl="0">
      <w:start w:val="1"/>
      <w:numFmt w:val="chineseCounting"/>
      <w:pStyle w:val="a"/>
      <w:lvlText w:val="第%1条"/>
      <w:lvlJc w:val="left"/>
      <w:pPr>
        <w:tabs>
          <w:tab w:val="left" w:pos="0"/>
        </w:tabs>
        <w:ind w:left="0" w:firstLine="0"/>
      </w:pPr>
      <w:rPr>
        <w:rFonts w:ascii="宋体" w:eastAsia="宋体" w:hAnsi="宋体" w:cs="宋体" w:hint="eastAsia"/>
        <w:b/>
        <w:sz w:val="28"/>
        <w:szCs w:val="28"/>
      </w:rPr>
    </w:lvl>
    <w:lvl w:ilvl="1">
      <w:start w:val="1"/>
      <w:numFmt w:val="lowerLetter"/>
      <w:lvlText w:val="%2)"/>
      <w:lvlJc w:val="left"/>
      <w:pPr>
        <w:ind w:left="1550" w:hanging="420"/>
      </w:pPr>
      <w:rPr>
        <w:rFonts w:hint="eastAsia"/>
      </w:rPr>
    </w:lvl>
    <w:lvl w:ilvl="2">
      <w:start w:val="1"/>
      <w:numFmt w:val="lowerRoman"/>
      <w:lvlText w:val="%3."/>
      <w:lvlJc w:val="right"/>
      <w:pPr>
        <w:ind w:left="1970" w:hanging="420"/>
      </w:pPr>
      <w:rPr>
        <w:rFonts w:hint="eastAsia"/>
      </w:rPr>
    </w:lvl>
    <w:lvl w:ilvl="3">
      <w:start w:val="1"/>
      <w:numFmt w:val="decimal"/>
      <w:lvlText w:val="%4."/>
      <w:lvlJc w:val="left"/>
      <w:pPr>
        <w:ind w:left="2390" w:hanging="420"/>
      </w:pPr>
      <w:rPr>
        <w:rFonts w:hint="eastAsia"/>
      </w:rPr>
    </w:lvl>
    <w:lvl w:ilvl="4">
      <w:start w:val="1"/>
      <w:numFmt w:val="lowerLetter"/>
      <w:lvlText w:val="%5)"/>
      <w:lvlJc w:val="left"/>
      <w:pPr>
        <w:ind w:left="2810" w:hanging="420"/>
      </w:pPr>
      <w:rPr>
        <w:rFonts w:hint="eastAsia"/>
      </w:rPr>
    </w:lvl>
    <w:lvl w:ilvl="5">
      <w:start w:val="1"/>
      <w:numFmt w:val="lowerRoman"/>
      <w:lvlText w:val="%6."/>
      <w:lvlJc w:val="right"/>
      <w:pPr>
        <w:ind w:left="3230" w:hanging="420"/>
      </w:pPr>
      <w:rPr>
        <w:rFonts w:hint="eastAsia"/>
      </w:rPr>
    </w:lvl>
    <w:lvl w:ilvl="6">
      <w:start w:val="1"/>
      <w:numFmt w:val="decimal"/>
      <w:lvlText w:val="%7."/>
      <w:lvlJc w:val="left"/>
      <w:pPr>
        <w:ind w:left="3650" w:hanging="420"/>
      </w:pPr>
      <w:rPr>
        <w:rFonts w:hint="eastAsia"/>
      </w:rPr>
    </w:lvl>
    <w:lvl w:ilvl="7">
      <w:start w:val="1"/>
      <w:numFmt w:val="lowerLetter"/>
      <w:lvlText w:val="%8)"/>
      <w:lvlJc w:val="left"/>
      <w:pPr>
        <w:ind w:left="4070" w:hanging="420"/>
      </w:pPr>
      <w:rPr>
        <w:rFonts w:hint="eastAsia"/>
      </w:rPr>
    </w:lvl>
    <w:lvl w:ilvl="8">
      <w:start w:val="1"/>
      <w:numFmt w:val="lowerRoman"/>
      <w:lvlText w:val="%9."/>
      <w:lvlJc w:val="right"/>
      <w:pPr>
        <w:ind w:left="4490" w:hanging="420"/>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compat>
    <w:spaceForUL/>
    <w:balanceSingleByteDoubleByteWidth/>
    <w:doNotLeaveBackslashAlone/>
    <w:ulTrailSpace/>
    <w:doNotExpandShiftReturn/>
    <w:adjustLineHeightInTable/>
    <w:useFELayout/>
  </w:compat>
  <w:rsids>
    <w:rsidRoot w:val="00B7391B"/>
    <w:rsid w:val="003F2134"/>
    <w:rsid w:val="004B3F7F"/>
    <w:rsid w:val="00526E4E"/>
    <w:rsid w:val="007F3524"/>
    <w:rsid w:val="00B7391B"/>
    <w:rsid w:val="00BA7A82"/>
    <w:rsid w:val="00EA4F2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华文细黑" w:hAnsi="Times New Roman" w:cs="Times New Roman"/>
        <w:color w:val="0000FF" w:themeColor="hyperlink"/>
        <w:kern w:val="2"/>
        <w:sz w:val="24"/>
        <w:szCs w:val="24"/>
        <w:u w:val="single"/>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7391B"/>
    <w:pPr>
      <w:widowControl w:val="0"/>
      <w:jc w:val="both"/>
    </w:pPr>
    <w:rPr>
      <w:rFonts w:ascii="Calibri" w:eastAsia="宋体" w:hAnsi="Calibri" w:cs="黑体"/>
      <w:color w:val="auto"/>
      <w:sz w:val="21"/>
      <w:szCs w:val="22"/>
      <w:u w:val="none"/>
    </w:rPr>
  </w:style>
  <w:style w:type="paragraph" w:styleId="2">
    <w:name w:val="heading 2"/>
    <w:basedOn w:val="a0"/>
    <w:next w:val="a0"/>
    <w:link w:val="2Char"/>
    <w:qFormat/>
    <w:rsid w:val="00B7391B"/>
    <w:pPr>
      <w:keepNext/>
      <w:keepLines/>
      <w:spacing w:before="260" w:after="260" w:line="416" w:lineRule="auto"/>
      <w:outlineLvl w:val="1"/>
    </w:pPr>
    <w:rPr>
      <w:rFonts w:ascii="Cambria" w:hAnsi="Cambria"/>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Char">
    <w:name w:val="标题 2 Char"/>
    <w:basedOn w:val="a1"/>
    <w:link w:val="2"/>
    <w:rsid w:val="00B7391B"/>
    <w:rPr>
      <w:rFonts w:ascii="Cambria" w:eastAsia="宋体" w:hAnsi="Cambria" w:cs="黑体"/>
      <w:b/>
      <w:bCs/>
      <w:color w:val="auto"/>
      <w:sz w:val="32"/>
      <w:szCs w:val="32"/>
      <w:u w:val="none"/>
    </w:rPr>
  </w:style>
  <w:style w:type="paragraph" w:styleId="a4">
    <w:name w:val="footer"/>
    <w:basedOn w:val="a0"/>
    <w:link w:val="Char"/>
    <w:qFormat/>
    <w:rsid w:val="00B7391B"/>
    <w:pPr>
      <w:tabs>
        <w:tab w:val="center" w:pos="4153"/>
        <w:tab w:val="right" w:pos="8306"/>
      </w:tabs>
      <w:snapToGrid w:val="0"/>
      <w:jc w:val="left"/>
    </w:pPr>
    <w:rPr>
      <w:sz w:val="18"/>
    </w:rPr>
  </w:style>
  <w:style w:type="character" w:customStyle="1" w:styleId="Char">
    <w:name w:val="页脚 Char"/>
    <w:basedOn w:val="a1"/>
    <w:link w:val="a4"/>
    <w:rsid w:val="00B7391B"/>
    <w:rPr>
      <w:rFonts w:ascii="Calibri" w:eastAsia="宋体" w:hAnsi="Calibri" w:cs="黑体"/>
      <w:color w:val="auto"/>
      <w:sz w:val="18"/>
      <w:szCs w:val="22"/>
      <w:u w:val="none"/>
    </w:rPr>
  </w:style>
  <w:style w:type="paragraph" w:customStyle="1" w:styleId="a">
    <w:name w:val="条款"/>
    <w:basedOn w:val="a0"/>
    <w:qFormat/>
    <w:rsid w:val="00B7391B"/>
    <w:pPr>
      <w:widowControl/>
      <w:numPr>
        <w:numId w:val="1"/>
      </w:numPr>
      <w:tabs>
        <w:tab w:val="left" w:pos="420"/>
        <w:tab w:val="left" w:pos="2410"/>
      </w:tabs>
      <w:adjustRightInd w:val="0"/>
    </w:pPr>
    <w:rPr>
      <w:rFonts w:ascii="仿宋_GB2312" w:hAnsi="仿宋_GB2312" w:cs="Times New Roman"/>
      <w:color w:val="000000"/>
      <w:kern w:val="0"/>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553</Words>
  <Characters>3153</Characters>
  <Application>Microsoft Office Word</Application>
  <DocSecurity>0</DocSecurity>
  <Lines>26</Lines>
  <Paragraphs>7</Paragraphs>
  <ScaleCrop>false</ScaleCrop>
  <Company/>
  <LinksUpToDate>false</LinksUpToDate>
  <CharactersWithSpaces>3699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2022-10-28T08:44:00Z</dcterms:created>
  <dcterms:modified xsi:type="dcterms:W3CDTF">2022-10-28T08:44:00Z</dcterms:modified>
</cp:coreProperties>
</file>