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9CB3F" w14:textId="312FA716" w:rsidR="005B215F" w:rsidRPr="00C1310E" w:rsidRDefault="005B215F" w:rsidP="00885141">
      <w:pPr>
        <w:widowControl/>
        <w:spacing w:line="560" w:lineRule="exact"/>
        <w:ind w:firstLine="420"/>
        <w:jc w:val="center"/>
        <w:rPr>
          <w:rFonts w:eastAsia="方正小标宋简体"/>
          <w:bCs/>
          <w:sz w:val="40"/>
          <w:szCs w:val="40"/>
        </w:rPr>
      </w:pPr>
      <w:r w:rsidRPr="00C1310E">
        <w:rPr>
          <w:noProof/>
        </w:rPr>
        <w:drawing>
          <wp:anchor distT="0" distB="0" distL="114300" distR="114300" simplePos="0" relativeHeight="251658240" behindDoc="0" locked="0" layoutInCell="1" allowOverlap="1" wp14:anchorId="63992F0F" wp14:editId="56AF1365">
            <wp:simplePos x="0" y="0"/>
            <wp:positionH relativeFrom="column">
              <wp:posOffset>3810</wp:posOffset>
            </wp:positionH>
            <wp:positionV relativeFrom="paragraph">
              <wp:posOffset>-223943</wp:posOffset>
            </wp:positionV>
            <wp:extent cx="1142359" cy="385233"/>
            <wp:effectExtent l="0" t="0" r="127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59" cy="3852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DF3F1" w14:textId="23ABA69F" w:rsidR="00885141" w:rsidRPr="00C1310E" w:rsidRDefault="00885141" w:rsidP="00C1310E">
      <w:pPr>
        <w:widowControl/>
        <w:spacing w:line="560" w:lineRule="exact"/>
        <w:jc w:val="center"/>
        <w:rPr>
          <w:rFonts w:eastAsia="方正小标宋简体"/>
          <w:bCs/>
          <w:sz w:val="40"/>
          <w:szCs w:val="40"/>
        </w:rPr>
      </w:pPr>
      <w:r w:rsidRPr="00C1310E">
        <w:rPr>
          <w:rFonts w:eastAsia="方正小标宋简体" w:hint="eastAsia"/>
          <w:bCs/>
          <w:sz w:val="40"/>
          <w:szCs w:val="40"/>
        </w:rPr>
        <w:t>深圳证券交易所创业板投资风险揭示书</w:t>
      </w:r>
    </w:p>
    <w:p w14:paraId="5A4B1C5E" w14:textId="77777777" w:rsidR="00885141" w:rsidRPr="00C1310E" w:rsidRDefault="00885141" w:rsidP="00885141">
      <w:pPr>
        <w:widowControl/>
        <w:spacing w:line="560" w:lineRule="exact"/>
        <w:ind w:firstLine="420"/>
        <w:jc w:val="center"/>
        <w:rPr>
          <w:rFonts w:eastAsia="方正小标宋简体" w:hint="eastAsia"/>
          <w:bCs/>
          <w:sz w:val="40"/>
          <w:szCs w:val="40"/>
        </w:rPr>
      </w:pPr>
    </w:p>
    <w:p w14:paraId="2A080F58" w14:textId="77777777" w:rsidR="00885141" w:rsidRPr="00C1310E" w:rsidRDefault="00885141" w:rsidP="005B215F">
      <w:pPr>
        <w:widowControl/>
        <w:adjustRightInd w:val="0"/>
        <w:ind w:leftChars="-1" w:left="-2" w:rightChars="-230" w:right="-483"/>
        <w:jc w:val="left"/>
        <w:rPr>
          <w:rFonts w:ascii="宋体" w:eastAsia="宋体" w:hAnsi="宋体"/>
          <w:bCs/>
          <w:color w:val="FF0000"/>
          <w:sz w:val="30"/>
          <w:szCs w:val="30"/>
        </w:rPr>
      </w:pPr>
      <w:r w:rsidRPr="00C1310E">
        <w:rPr>
          <w:rFonts w:ascii="宋体" w:eastAsia="宋体" w:hAnsi="宋体" w:hint="eastAsia"/>
          <w:bCs/>
          <w:color w:val="FF0000"/>
          <w:sz w:val="30"/>
          <w:szCs w:val="30"/>
        </w:rPr>
        <w:t>尊敬的投资者：</w:t>
      </w:r>
    </w:p>
    <w:p w14:paraId="1382C73B" w14:textId="5D2E0312" w:rsidR="005B215F" w:rsidRPr="00C1310E" w:rsidRDefault="005B215F" w:rsidP="00C1310E">
      <w:pPr>
        <w:widowControl/>
        <w:spacing w:line="560" w:lineRule="exact"/>
        <w:ind w:firstLineChars="200" w:firstLine="600"/>
        <w:jc w:val="left"/>
        <w:rPr>
          <w:rFonts w:ascii="宋体" w:eastAsia="宋体" w:hAnsi="宋体"/>
          <w:bCs/>
          <w:sz w:val="30"/>
          <w:szCs w:val="30"/>
        </w:rPr>
      </w:pPr>
      <w:r w:rsidRPr="00C1310E">
        <w:rPr>
          <w:rFonts w:ascii="宋体" w:eastAsia="宋体" w:hAnsi="宋体" w:hint="eastAsia"/>
          <w:bCs/>
          <w:color w:val="FF0000"/>
          <w:sz w:val="30"/>
          <w:szCs w:val="30"/>
        </w:rPr>
        <w:t>与主板市场相比，创业板市场有其特有的风险，为了使您在参与创业板股票、存托凭证申购、交易（以下统称创业板交易）之前充分了解深圳证券交易所创业板的相关风险，我司制定《创业板投资风险揭示书》（以下简称《风险揭示书》），向您充分揭示风险。投资者从事创业板交易，除了面临证券市场中的宏观经济风险、政策风险、上市公司经营风险、技术风险、不可抗力因素导致的风险等之外，还可能面临包括但不限于以下风险：</w:t>
      </w:r>
    </w:p>
    <w:p w14:paraId="192E3EB5" w14:textId="0B100836" w:rsidR="00885141" w:rsidRPr="00C1310E" w:rsidRDefault="00885141" w:rsidP="00885141">
      <w:pPr>
        <w:widowControl/>
        <w:spacing w:line="560" w:lineRule="exact"/>
        <w:ind w:firstLineChars="200" w:firstLine="600"/>
        <w:jc w:val="left"/>
        <w:rPr>
          <w:rFonts w:ascii="宋体" w:eastAsia="宋体" w:hAnsi="宋体"/>
          <w:bCs/>
          <w:sz w:val="30"/>
          <w:szCs w:val="30"/>
        </w:rPr>
      </w:pPr>
      <w:r w:rsidRPr="00C1310E">
        <w:rPr>
          <w:rFonts w:ascii="宋体" w:eastAsia="宋体" w:hAnsi="宋体" w:hint="eastAsia"/>
          <w:bCs/>
          <w:sz w:val="30"/>
          <w:szCs w:val="30"/>
        </w:rPr>
        <w:t>一、创业板上市公司往往高度依赖新技术、新模式、新业态，且多为轻资产结构，具有技术迭代快、产业升级快、模式易复制、业绩波动大等特点，公司上市后的持续创新能力、盈利能力和抗风险能力具有较大的不确定性。</w:t>
      </w:r>
    </w:p>
    <w:p w14:paraId="1E286512" w14:textId="77777777" w:rsidR="00885141" w:rsidRPr="00C1310E" w:rsidRDefault="00885141" w:rsidP="00885141">
      <w:pPr>
        <w:widowControl/>
        <w:spacing w:line="560" w:lineRule="exact"/>
        <w:ind w:firstLineChars="200" w:firstLine="600"/>
        <w:jc w:val="left"/>
        <w:rPr>
          <w:rFonts w:ascii="宋体" w:eastAsia="宋体" w:hAnsi="宋体"/>
          <w:bCs/>
          <w:sz w:val="30"/>
          <w:szCs w:val="30"/>
        </w:rPr>
      </w:pPr>
      <w:r w:rsidRPr="00C1310E">
        <w:rPr>
          <w:rFonts w:ascii="宋体" w:eastAsia="宋体" w:hAnsi="宋体" w:hint="eastAsia"/>
          <w:bCs/>
          <w:sz w:val="30"/>
          <w:szCs w:val="30"/>
        </w:rPr>
        <w:t>二、创业板上市公司可能存在首次公开发行前最近</w:t>
      </w:r>
      <w:r w:rsidRPr="00C1310E">
        <w:rPr>
          <w:rFonts w:ascii="宋体" w:eastAsia="宋体" w:hAnsi="宋体"/>
          <w:bCs/>
          <w:sz w:val="30"/>
          <w:szCs w:val="30"/>
        </w:rPr>
        <w:t>3</w:t>
      </w:r>
      <w:r w:rsidRPr="00C1310E">
        <w:rPr>
          <w:rFonts w:ascii="宋体" w:eastAsia="宋体" w:hAnsi="宋体" w:hint="eastAsia"/>
          <w:bCs/>
          <w:sz w:val="30"/>
          <w:szCs w:val="30"/>
        </w:rPr>
        <w:t>个会计年度未能连续盈利、公开发行并上市时尚未盈利、有累计未弥补亏损，以及在上市后仍无法盈利、持续亏损、无法进行利润分配等情形。</w:t>
      </w:r>
    </w:p>
    <w:p w14:paraId="0EBA29AD" w14:textId="77777777" w:rsidR="00885141" w:rsidRPr="00C1310E" w:rsidRDefault="00885141" w:rsidP="00885141">
      <w:pPr>
        <w:widowControl/>
        <w:spacing w:line="560" w:lineRule="exact"/>
        <w:ind w:firstLineChars="200" w:firstLine="600"/>
        <w:jc w:val="left"/>
        <w:rPr>
          <w:rFonts w:ascii="宋体" w:eastAsia="宋体" w:hAnsi="宋体"/>
          <w:bCs/>
          <w:sz w:val="30"/>
          <w:szCs w:val="30"/>
        </w:rPr>
      </w:pPr>
      <w:r w:rsidRPr="00C1310E">
        <w:rPr>
          <w:rFonts w:ascii="宋体" w:eastAsia="宋体" w:hAnsi="宋体" w:hint="eastAsia"/>
          <w:bCs/>
          <w:sz w:val="30"/>
          <w:szCs w:val="30"/>
        </w:rPr>
        <w:t>三、创业板新股发行价格、规模、节奏等坚持市场化导向，询价、定价、配售等环节由机构投资者主导。创业板新股发行可能采用直接定价和询价定价方式。采用询价定价方式</w:t>
      </w:r>
      <w:r w:rsidRPr="00C1310E">
        <w:rPr>
          <w:rFonts w:ascii="宋体" w:eastAsia="宋体" w:hAnsi="宋体" w:hint="eastAsia"/>
          <w:bCs/>
          <w:sz w:val="30"/>
          <w:szCs w:val="30"/>
        </w:rPr>
        <w:lastRenderedPageBreak/>
        <w:t>的，询价对象限定在证券公司等七类专业机构投资者，而个人投资者无法直接参与发行定价。</w:t>
      </w:r>
    </w:p>
    <w:p w14:paraId="16DD85ED" w14:textId="77777777" w:rsidR="00885141" w:rsidRPr="00C1310E" w:rsidRDefault="00885141" w:rsidP="00885141">
      <w:pPr>
        <w:widowControl/>
        <w:spacing w:line="560" w:lineRule="exact"/>
        <w:ind w:firstLineChars="200" w:firstLine="600"/>
        <w:jc w:val="left"/>
        <w:rPr>
          <w:rFonts w:ascii="宋体" w:eastAsia="宋体" w:hAnsi="宋体"/>
          <w:bCs/>
          <w:sz w:val="30"/>
          <w:szCs w:val="30"/>
        </w:rPr>
      </w:pPr>
      <w:r w:rsidRPr="00C1310E">
        <w:rPr>
          <w:rFonts w:ascii="宋体" w:eastAsia="宋体" w:hAnsi="宋体" w:hint="eastAsia"/>
          <w:bCs/>
          <w:sz w:val="30"/>
          <w:szCs w:val="30"/>
        </w:rPr>
        <w:t>四、初步询价结束后，创业板发行人预计发行后总市值不满足其在招股说明书中明确选择的市值与财务指标上市标准的，将按规定中止发行。</w:t>
      </w:r>
    </w:p>
    <w:p w14:paraId="4B6791CA" w14:textId="77777777" w:rsidR="00885141" w:rsidRPr="00C1310E" w:rsidRDefault="00885141" w:rsidP="00885141">
      <w:pPr>
        <w:widowControl/>
        <w:spacing w:line="560" w:lineRule="exact"/>
        <w:ind w:firstLineChars="200" w:firstLine="600"/>
        <w:jc w:val="left"/>
        <w:rPr>
          <w:rFonts w:ascii="宋体" w:eastAsia="宋体" w:hAnsi="宋体"/>
          <w:bCs/>
          <w:sz w:val="30"/>
          <w:szCs w:val="30"/>
        </w:rPr>
      </w:pPr>
      <w:r w:rsidRPr="00C1310E">
        <w:rPr>
          <w:rFonts w:ascii="宋体" w:eastAsia="宋体" w:hAnsi="宋体" w:hint="eastAsia"/>
          <w:bCs/>
          <w:sz w:val="30"/>
          <w:szCs w:val="30"/>
        </w:rPr>
        <w:t>五、创业板的网上发行比例、网上网下回拨机制、投资风险特别公告发布等可能与创业板原有发行规则及其他板块存在差异，投资者应当在申购环节充分知悉并关注相关规则。</w:t>
      </w:r>
    </w:p>
    <w:p w14:paraId="5F50D12A" w14:textId="77777777" w:rsidR="00885141" w:rsidRPr="00C1310E" w:rsidRDefault="00885141" w:rsidP="00885141">
      <w:pPr>
        <w:widowControl/>
        <w:spacing w:line="560" w:lineRule="exact"/>
        <w:ind w:firstLineChars="200" w:firstLine="600"/>
        <w:jc w:val="left"/>
        <w:rPr>
          <w:rFonts w:ascii="宋体" w:eastAsia="宋体" w:hAnsi="宋体"/>
          <w:bCs/>
          <w:sz w:val="30"/>
          <w:szCs w:val="30"/>
        </w:rPr>
      </w:pPr>
      <w:r w:rsidRPr="00C1310E">
        <w:rPr>
          <w:rFonts w:ascii="宋体" w:eastAsia="宋体" w:hAnsi="宋体" w:hint="eastAsia"/>
          <w:bCs/>
          <w:sz w:val="30"/>
          <w:szCs w:val="30"/>
        </w:rPr>
        <w:t>六、首次公开发行股票时，发行人和主承销商可以采用超额配售选择权，即存在超额配售选择权实施结束后，发行人增发股票的可能性。</w:t>
      </w:r>
    </w:p>
    <w:p w14:paraId="3A752FD8" w14:textId="77777777" w:rsidR="00885141" w:rsidRPr="00C1310E" w:rsidRDefault="00885141" w:rsidP="00885141">
      <w:pPr>
        <w:widowControl/>
        <w:spacing w:line="560" w:lineRule="exact"/>
        <w:ind w:firstLineChars="200" w:firstLine="600"/>
        <w:jc w:val="left"/>
        <w:rPr>
          <w:rFonts w:ascii="宋体" w:eastAsia="宋体" w:hAnsi="宋体"/>
          <w:bCs/>
          <w:sz w:val="30"/>
          <w:szCs w:val="30"/>
        </w:rPr>
      </w:pPr>
      <w:r w:rsidRPr="00C1310E">
        <w:rPr>
          <w:rFonts w:ascii="宋体" w:eastAsia="宋体" w:hAnsi="宋体" w:hint="eastAsia"/>
          <w:bCs/>
          <w:sz w:val="30"/>
          <w:szCs w:val="30"/>
        </w:rPr>
        <w:t>七、创业板退市制度更为严格，退市情形更多，市值低于规定标准、上市公司信息披露或者规范运作存在重大缺陷的可能导致退市；执行标准更严，明显丧失持续经营能力，仅依赖与主业无关的贸易或者不具备商业实质的关联交易维持收入的上市公司可能会被退市。</w:t>
      </w:r>
    </w:p>
    <w:p w14:paraId="3CB94769" w14:textId="77777777" w:rsidR="00885141" w:rsidRPr="00C1310E" w:rsidRDefault="00885141" w:rsidP="00885141">
      <w:pPr>
        <w:widowControl/>
        <w:spacing w:line="560" w:lineRule="exact"/>
        <w:ind w:firstLineChars="200" w:firstLine="600"/>
        <w:jc w:val="left"/>
        <w:rPr>
          <w:rFonts w:ascii="宋体" w:eastAsia="宋体" w:hAnsi="宋体"/>
          <w:bCs/>
          <w:sz w:val="30"/>
          <w:szCs w:val="30"/>
        </w:rPr>
      </w:pPr>
      <w:r w:rsidRPr="00C1310E">
        <w:rPr>
          <w:rFonts w:ascii="宋体" w:eastAsia="宋体" w:hAnsi="宋体" w:hint="eastAsia"/>
          <w:bCs/>
          <w:sz w:val="30"/>
          <w:szCs w:val="30"/>
        </w:rPr>
        <w:t>八、创业板上市公司可能设置表决权差异安排。上市公司可能根据此项安排，存在控制权相对集中，以及因每一特别表决权股份拥有的表决权数量大于每一普通股份拥有的表决权数量等情形，而使普通投资者的表决权利及对公司日常经营等事务的影响力受到限制。</w:t>
      </w:r>
    </w:p>
    <w:p w14:paraId="2AF56E19" w14:textId="77777777" w:rsidR="00885141" w:rsidRPr="00C1310E" w:rsidRDefault="00885141" w:rsidP="00885141">
      <w:pPr>
        <w:widowControl/>
        <w:spacing w:line="560" w:lineRule="exact"/>
        <w:ind w:firstLineChars="200" w:firstLine="600"/>
        <w:jc w:val="left"/>
        <w:rPr>
          <w:rFonts w:ascii="宋体" w:eastAsia="宋体" w:hAnsi="宋体"/>
          <w:bCs/>
          <w:sz w:val="30"/>
          <w:szCs w:val="30"/>
        </w:rPr>
      </w:pPr>
      <w:r w:rsidRPr="00C1310E">
        <w:rPr>
          <w:rFonts w:ascii="宋体" w:eastAsia="宋体" w:hAnsi="宋体" w:hint="eastAsia"/>
          <w:bCs/>
          <w:sz w:val="30"/>
          <w:szCs w:val="30"/>
        </w:rPr>
        <w:t>九、出现《深圳证券交易所创业板股票上市规则》以及上市公司章程规定的情形时，特别表决权股份将按</w:t>
      </w:r>
      <w:r w:rsidRPr="00C1310E">
        <w:rPr>
          <w:rFonts w:ascii="宋体" w:eastAsia="宋体" w:hAnsi="宋体"/>
          <w:bCs/>
          <w:sz w:val="30"/>
          <w:szCs w:val="30"/>
        </w:rPr>
        <w:t>1:1</w:t>
      </w:r>
      <w:r w:rsidRPr="00C1310E">
        <w:rPr>
          <w:rFonts w:ascii="宋体" w:eastAsia="宋体" w:hAnsi="宋体" w:hint="eastAsia"/>
          <w:bCs/>
          <w:sz w:val="30"/>
          <w:szCs w:val="30"/>
        </w:rPr>
        <w:t>的比例转换为普通股份。股份转换自相关情形发生时即生效，并可能与</w:t>
      </w:r>
      <w:r w:rsidRPr="00C1310E">
        <w:rPr>
          <w:rFonts w:ascii="宋体" w:eastAsia="宋体" w:hAnsi="宋体" w:hint="eastAsia"/>
          <w:bCs/>
          <w:sz w:val="30"/>
          <w:szCs w:val="30"/>
        </w:rPr>
        <w:lastRenderedPageBreak/>
        <w:t>相关股份转换登记时点存在差异。投资者需及时关注上市公司相关公告，以了解特别表决权股份变动事宜。</w:t>
      </w:r>
    </w:p>
    <w:p w14:paraId="248D7E97" w14:textId="77777777" w:rsidR="00885141" w:rsidRPr="00C1310E" w:rsidRDefault="00885141" w:rsidP="00885141">
      <w:pPr>
        <w:widowControl/>
        <w:spacing w:line="560" w:lineRule="exact"/>
        <w:ind w:firstLineChars="200" w:firstLine="600"/>
        <w:jc w:val="left"/>
        <w:rPr>
          <w:rFonts w:ascii="宋体" w:eastAsia="宋体" w:hAnsi="宋体"/>
          <w:bCs/>
          <w:sz w:val="30"/>
          <w:szCs w:val="30"/>
        </w:rPr>
      </w:pPr>
      <w:r w:rsidRPr="00C1310E">
        <w:rPr>
          <w:rFonts w:ascii="宋体" w:eastAsia="宋体" w:hAnsi="宋体" w:hint="eastAsia"/>
          <w:bCs/>
          <w:sz w:val="30"/>
          <w:szCs w:val="30"/>
        </w:rPr>
        <w:t>十、创业板上市公司的股权激励制度可能更为灵活，包括股权激励计划所涉及的股票比例上限和对象有所扩大、价格条款更为灵活、实施方式更为便利。实施该等股权激励制度安排可能导致公司实际上市交易的股票数量超过首次公开发行时的数量。</w:t>
      </w:r>
    </w:p>
    <w:p w14:paraId="633E2199" w14:textId="77777777" w:rsidR="00885141" w:rsidRPr="00C1310E" w:rsidRDefault="00885141" w:rsidP="00885141">
      <w:pPr>
        <w:widowControl/>
        <w:spacing w:line="560" w:lineRule="exact"/>
        <w:ind w:firstLineChars="200" w:firstLine="600"/>
        <w:jc w:val="left"/>
        <w:rPr>
          <w:rFonts w:ascii="宋体" w:eastAsia="宋体" w:hAnsi="宋体"/>
          <w:bCs/>
          <w:sz w:val="30"/>
          <w:szCs w:val="30"/>
        </w:rPr>
      </w:pPr>
      <w:r w:rsidRPr="00C1310E">
        <w:rPr>
          <w:rFonts w:ascii="宋体" w:eastAsia="宋体" w:hAnsi="宋体" w:hint="eastAsia"/>
          <w:bCs/>
          <w:sz w:val="30"/>
          <w:szCs w:val="30"/>
        </w:rPr>
        <w:t>十一、实施注册制后，创业板股票竞价交易设置较宽的涨跌幅限制，首次公开发行上市的股票，上市后的前</w:t>
      </w:r>
      <w:r w:rsidRPr="00C1310E">
        <w:rPr>
          <w:rFonts w:ascii="宋体" w:eastAsia="宋体" w:hAnsi="宋体"/>
          <w:bCs/>
          <w:sz w:val="30"/>
          <w:szCs w:val="30"/>
        </w:rPr>
        <w:t>5</w:t>
      </w:r>
      <w:r w:rsidRPr="00C1310E">
        <w:rPr>
          <w:rFonts w:ascii="宋体" w:eastAsia="宋体" w:hAnsi="宋体" w:hint="eastAsia"/>
          <w:bCs/>
          <w:sz w:val="30"/>
          <w:szCs w:val="30"/>
        </w:rPr>
        <w:t>个交易日不设涨跌幅限制，其后涨跌幅限制为</w:t>
      </w:r>
      <w:r w:rsidRPr="00C1310E">
        <w:rPr>
          <w:rFonts w:ascii="宋体" w:eastAsia="宋体" w:hAnsi="宋体"/>
          <w:bCs/>
          <w:sz w:val="30"/>
          <w:szCs w:val="30"/>
        </w:rPr>
        <w:t>20%</w:t>
      </w:r>
      <w:r w:rsidRPr="00C1310E">
        <w:rPr>
          <w:rFonts w:ascii="宋体" w:eastAsia="宋体" w:hAnsi="宋体" w:hint="eastAsia"/>
          <w:bCs/>
          <w:sz w:val="30"/>
          <w:szCs w:val="30"/>
        </w:rPr>
        <w:t>，投资者应当关注可能产生的股价波动的风险。</w:t>
      </w:r>
    </w:p>
    <w:p w14:paraId="619BD401" w14:textId="77777777" w:rsidR="00885141" w:rsidRPr="00C1310E" w:rsidRDefault="00885141" w:rsidP="00885141">
      <w:pPr>
        <w:widowControl/>
        <w:spacing w:line="560" w:lineRule="exact"/>
        <w:ind w:firstLineChars="200" w:firstLine="600"/>
        <w:jc w:val="left"/>
        <w:rPr>
          <w:rFonts w:ascii="宋体" w:eastAsia="宋体" w:hAnsi="宋体"/>
          <w:bCs/>
          <w:sz w:val="30"/>
          <w:szCs w:val="30"/>
        </w:rPr>
      </w:pPr>
      <w:r w:rsidRPr="00C1310E">
        <w:rPr>
          <w:rFonts w:ascii="宋体" w:eastAsia="宋体" w:hAnsi="宋体" w:hint="eastAsia"/>
          <w:bCs/>
          <w:sz w:val="30"/>
          <w:szCs w:val="30"/>
        </w:rPr>
        <w:t>十二、投资者需关注创业板交易的单笔申报限制数量、有效竞价范围等与深圳证券交易所其他板块交易存在的差异，避免产生无效申报。</w:t>
      </w:r>
    </w:p>
    <w:p w14:paraId="32211A02" w14:textId="77777777" w:rsidR="00885141" w:rsidRPr="00C1310E" w:rsidRDefault="00885141" w:rsidP="00885141">
      <w:pPr>
        <w:widowControl/>
        <w:spacing w:line="560" w:lineRule="exact"/>
        <w:ind w:firstLineChars="200" w:firstLine="600"/>
        <w:jc w:val="left"/>
        <w:rPr>
          <w:rFonts w:ascii="宋体" w:eastAsia="宋体" w:hAnsi="宋体"/>
          <w:bCs/>
          <w:sz w:val="30"/>
          <w:szCs w:val="30"/>
        </w:rPr>
      </w:pPr>
      <w:r w:rsidRPr="00C1310E">
        <w:rPr>
          <w:rFonts w:ascii="宋体" w:eastAsia="宋体" w:hAnsi="宋体" w:hint="eastAsia"/>
          <w:bCs/>
          <w:sz w:val="30"/>
          <w:szCs w:val="30"/>
        </w:rPr>
        <w:t>十三、投资者需关注创业板交易方式包括竞价交易、盘后定价交易及大宗交易，不同交易方式的交易时间、申报要求、成交原则等存在差异。</w:t>
      </w:r>
    </w:p>
    <w:p w14:paraId="3AEF8AEE" w14:textId="77777777" w:rsidR="00885141" w:rsidRPr="00C1310E" w:rsidRDefault="00885141" w:rsidP="00885141">
      <w:pPr>
        <w:widowControl/>
        <w:spacing w:line="560" w:lineRule="exact"/>
        <w:ind w:firstLineChars="200" w:firstLine="600"/>
        <w:jc w:val="left"/>
        <w:rPr>
          <w:rFonts w:ascii="宋体" w:eastAsia="宋体" w:hAnsi="宋体"/>
          <w:bCs/>
          <w:sz w:val="30"/>
          <w:szCs w:val="30"/>
        </w:rPr>
      </w:pPr>
      <w:r w:rsidRPr="00C1310E">
        <w:rPr>
          <w:rFonts w:ascii="宋体" w:eastAsia="宋体" w:hAnsi="宋体" w:hint="eastAsia"/>
          <w:bCs/>
          <w:sz w:val="30"/>
          <w:szCs w:val="30"/>
        </w:rPr>
        <w:t>十四、按照《创业板首次公开发行股票注册管理办法（试行）》发行上市的股票，上市首日即可作为融资融券标的，投资者应注意相关风险。</w:t>
      </w:r>
    </w:p>
    <w:p w14:paraId="12B19BE3" w14:textId="77777777" w:rsidR="00885141" w:rsidRPr="00C1310E" w:rsidRDefault="00885141" w:rsidP="00885141">
      <w:pPr>
        <w:widowControl/>
        <w:spacing w:line="560" w:lineRule="exact"/>
        <w:ind w:firstLineChars="200" w:firstLine="600"/>
        <w:jc w:val="left"/>
        <w:rPr>
          <w:rFonts w:ascii="宋体" w:eastAsia="宋体" w:hAnsi="宋体"/>
          <w:bCs/>
          <w:sz w:val="30"/>
          <w:szCs w:val="30"/>
        </w:rPr>
      </w:pPr>
      <w:r w:rsidRPr="00C1310E">
        <w:rPr>
          <w:rFonts w:ascii="宋体" w:eastAsia="宋体" w:hAnsi="宋体" w:hint="eastAsia"/>
          <w:bCs/>
          <w:sz w:val="30"/>
          <w:szCs w:val="30"/>
        </w:rPr>
        <w:t>十五、创业板股票交易盘中临时停牌情形和严重异常波动股票核查制度与深圳证券交易所其他板块规定不同，投资者应当关注与此相关的风险。</w:t>
      </w:r>
    </w:p>
    <w:p w14:paraId="42B61B9F" w14:textId="77777777" w:rsidR="00885141" w:rsidRPr="00C1310E" w:rsidRDefault="00885141" w:rsidP="00885141">
      <w:pPr>
        <w:widowControl/>
        <w:spacing w:line="560" w:lineRule="exact"/>
        <w:ind w:firstLineChars="200" w:firstLine="600"/>
        <w:jc w:val="left"/>
        <w:rPr>
          <w:rFonts w:ascii="宋体" w:eastAsia="宋体" w:hAnsi="宋体"/>
          <w:bCs/>
          <w:sz w:val="30"/>
          <w:szCs w:val="30"/>
        </w:rPr>
      </w:pPr>
      <w:r w:rsidRPr="00C1310E">
        <w:rPr>
          <w:rFonts w:ascii="宋体" w:eastAsia="宋体" w:hAnsi="宋体" w:hint="eastAsia"/>
          <w:bCs/>
          <w:sz w:val="30"/>
          <w:szCs w:val="30"/>
        </w:rPr>
        <w:lastRenderedPageBreak/>
        <w:t>十六、符合相关规定的红筹企业可以在创业板上市。红筹企业在境外注册，可能采用协议控制架构，在信息披露、分红派息等方面可能与境内注册的上市公司存在差异。红筹企业注册地、境外上市地等地法律法规对当地投资者提供的保护</w:t>
      </w:r>
      <w:r w:rsidRPr="00C1310E">
        <w:rPr>
          <w:rFonts w:ascii="宋体" w:eastAsia="宋体" w:hAnsi="宋体"/>
          <w:bCs/>
          <w:sz w:val="30"/>
          <w:szCs w:val="30"/>
        </w:rPr>
        <w:t>,</w:t>
      </w:r>
      <w:r w:rsidRPr="00C1310E">
        <w:rPr>
          <w:rFonts w:ascii="宋体" w:eastAsia="宋体" w:hAnsi="宋体" w:hint="eastAsia"/>
          <w:bCs/>
          <w:sz w:val="30"/>
          <w:szCs w:val="30"/>
        </w:rPr>
        <w:t>可能与境内法律为境内投资者提供的保护存在差异。</w:t>
      </w:r>
    </w:p>
    <w:p w14:paraId="5F4E7987" w14:textId="77777777" w:rsidR="00885141" w:rsidRPr="00C1310E" w:rsidRDefault="00885141" w:rsidP="00885141">
      <w:pPr>
        <w:widowControl/>
        <w:spacing w:line="560" w:lineRule="exact"/>
        <w:ind w:firstLineChars="200" w:firstLine="600"/>
        <w:jc w:val="left"/>
        <w:rPr>
          <w:rFonts w:ascii="宋体" w:eastAsia="宋体" w:hAnsi="宋体"/>
          <w:bCs/>
          <w:sz w:val="30"/>
          <w:szCs w:val="30"/>
        </w:rPr>
      </w:pPr>
      <w:r w:rsidRPr="00C1310E">
        <w:rPr>
          <w:rFonts w:ascii="宋体" w:eastAsia="宋体" w:hAnsi="宋体" w:hint="eastAsia"/>
          <w:bCs/>
          <w:sz w:val="30"/>
          <w:szCs w:val="30"/>
        </w:rPr>
        <w:t>十七、红筹企业可以发行股票或存托凭证。存托凭证由存托人签发、以境外证券为基础在中国境内发行，代表境外基础证券权益。红筹企业存托凭证持有人实际享有的权益与境外基础证券持有人的权益虽然基本相当</w:t>
      </w:r>
      <w:r w:rsidRPr="00C1310E">
        <w:rPr>
          <w:rFonts w:ascii="宋体" w:eastAsia="宋体" w:hAnsi="宋体"/>
          <w:bCs/>
          <w:sz w:val="30"/>
          <w:szCs w:val="30"/>
        </w:rPr>
        <w:t>,</w:t>
      </w:r>
      <w:r w:rsidRPr="00C1310E">
        <w:rPr>
          <w:rFonts w:ascii="宋体" w:eastAsia="宋体" w:hAnsi="宋体" w:hint="eastAsia"/>
          <w:bCs/>
          <w:sz w:val="30"/>
          <w:szCs w:val="30"/>
        </w:rPr>
        <w:t>但并不能等同于直接持有境外基础证券。投资者应当充分知悉存托协议和相关规则的具体内容，了解并接受在交易和持有红筹企业股票或存托凭证过程中可能存在的风险。</w:t>
      </w:r>
    </w:p>
    <w:p w14:paraId="609916EB" w14:textId="77777777" w:rsidR="00885141" w:rsidRPr="00C1310E" w:rsidRDefault="00885141" w:rsidP="00885141">
      <w:pPr>
        <w:pStyle w:val="Default"/>
        <w:spacing w:line="560" w:lineRule="exact"/>
        <w:ind w:firstLineChars="200" w:firstLine="600"/>
        <w:rPr>
          <w:rFonts w:hAnsi="宋体" w:cs="Times New Roman"/>
          <w:bCs/>
          <w:color w:val="auto"/>
          <w:kern w:val="2"/>
          <w:sz w:val="30"/>
          <w:szCs w:val="30"/>
        </w:rPr>
      </w:pPr>
      <w:r w:rsidRPr="00C1310E">
        <w:rPr>
          <w:rFonts w:hAnsi="宋体" w:cs="Times New Roman" w:hint="eastAsia"/>
          <w:bCs/>
          <w:color w:val="auto"/>
          <w:kern w:val="2"/>
          <w:sz w:val="30"/>
          <w:szCs w:val="30"/>
        </w:rPr>
        <w:t>十八、创业板相关法律、行政法规、部门规章、规范性文件（以下简称法律法规）和交易所业务规则，可能根据市场情况进行修改，或者制定新的法律法规和业务规则，投资者应当及时予以关注和了解。</w:t>
      </w:r>
    </w:p>
    <w:p w14:paraId="6C111E45" w14:textId="0117A7A2" w:rsidR="00885141" w:rsidRPr="00C1310E" w:rsidRDefault="00885141" w:rsidP="00885141">
      <w:pPr>
        <w:widowControl/>
        <w:spacing w:line="560" w:lineRule="exact"/>
        <w:ind w:firstLineChars="200" w:firstLine="643"/>
        <w:jc w:val="left"/>
        <w:rPr>
          <w:rFonts w:ascii="仿宋" w:eastAsia="仿宋" w:hAnsi="仿宋"/>
          <w:b/>
          <w:bCs/>
          <w:sz w:val="32"/>
          <w:szCs w:val="32"/>
        </w:rPr>
      </w:pPr>
    </w:p>
    <w:p w14:paraId="67C3224B" w14:textId="77777777" w:rsidR="00885141" w:rsidRPr="00C1310E" w:rsidRDefault="00885141" w:rsidP="00885141">
      <w:pPr>
        <w:widowControl/>
        <w:spacing w:line="560" w:lineRule="exact"/>
        <w:ind w:firstLineChars="200" w:firstLine="602"/>
        <w:jc w:val="left"/>
        <w:rPr>
          <w:rFonts w:ascii="宋体" w:eastAsia="宋体" w:hAnsi="宋体"/>
          <w:b/>
          <w:sz w:val="30"/>
          <w:szCs w:val="30"/>
        </w:rPr>
      </w:pPr>
      <w:r w:rsidRPr="00C1310E">
        <w:rPr>
          <w:rFonts w:ascii="宋体" w:eastAsia="宋体" w:hAnsi="宋体" w:hint="eastAsia"/>
          <w:b/>
          <w:sz w:val="30"/>
          <w:szCs w:val="30"/>
        </w:rPr>
        <w:t>本《风险揭示书》的揭示事项仅为列举性质，未能详尽列明创业板交易的所有风险，投资者在参与交易前，应当认真阅读有关法律法规和交易所业务规则等相关规定，对其他可能存在的风险因素也应当有所了解和掌握，并确信自己已做好足够的风险评估与财务安排，避免因参与创业板交易遭受难以承受的损失。</w:t>
      </w:r>
    </w:p>
    <w:p w14:paraId="7C151FC3" w14:textId="14325D78" w:rsidR="005B215F" w:rsidRPr="00C1310E" w:rsidRDefault="005B215F" w:rsidP="005B215F">
      <w:pPr>
        <w:adjustRightInd w:val="0"/>
        <w:snapToGrid w:val="0"/>
        <w:spacing w:line="120" w:lineRule="auto"/>
        <w:rPr>
          <w:rFonts w:ascii="宋体" w:eastAsia="宋体" w:hAnsi="宋体"/>
          <w:b/>
          <w:sz w:val="30"/>
          <w:szCs w:val="30"/>
        </w:rPr>
      </w:pPr>
      <w:r w:rsidRPr="00C1310E">
        <w:rPr>
          <w:rFonts w:ascii="宋体" w:eastAsia="宋体" w:hAnsi="宋体" w:hint="eastAsia"/>
          <w:b/>
          <w:sz w:val="30"/>
          <w:szCs w:val="30"/>
        </w:rPr>
        <w:t>_____________________________________________________</w:t>
      </w:r>
    </w:p>
    <w:p w14:paraId="5170760C" w14:textId="77777777" w:rsidR="005B215F" w:rsidRPr="00C1310E" w:rsidRDefault="005B215F" w:rsidP="005B215F">
      <w:pPr>
        <w:spacing w:line="360" w:lineRule="auto"/>
        <w:rPr>
          <w:rFonts w:ascii="宋体" w:eastAsia="宋体" w:hAnsi="宋体"/>
          <w:b/>
          <w:color w:val="FF0000"/>
          <w:sz w:val="30"/>
          <w:szCs w:val="30"/>
        </w:rPr>
      </w:pPr>
      <w:r w:rsidRPr="00C1310E">
        <w:rPr>
          <w:rFonts w:ascii="宋体" w:eastAsia="宋体" w:hAnsi="宋体" w:hint="eastAsia"/>
          <w:b/>
          <w:color w:val="FF0000"/>
          <w:sz w:val="30"/>
          <w:szCs w:val="30"/>
        </w:rPr>
        <w:t>投资者声明</w:t>
      </w:r>
      <w:r w:rsidRPr="00C1310E">
        <w:rPr>
          <w:rFonts w:ascii="宋体" w:eastAsia="宋体" w:hAnsi="宋体" w:hint="eastAsia"/>
          <w:color w:val="FF0000"/>
          <w:sz w:val="30"/>
          <w:szCs w:val="30"/>
        </w:rPr>
        <w:t>（应由投资者本人或开户机构的经办人签署）：</w:t>
      </w:r>
    </w:p>
    <w:p w14:paraId="626D8E16" w14:textId="0A1EC0F5" w:rsidR="005B215F" w:rsidRPr="00C1310E" w:rsidRDefault="005B215F" w:rsidP="005B215F">
      <w:pPr>
        <w:spacing w:line="360" w:lineRule="auto"/>
        <w:ind w:firstLineChars="200" w:firstLine="602"/>
        <w:rPr>
          <w:rFonts w:ascii="宋体" w:eastAsia="宋体" w:hAnsi="宋体"/>
          <w:b/>
          <w:color w:val="FF0000"/>
          <w:sz w:val="30"/>
          <w:szCs w:val="30"/>
        </w:rPr>
      </w:pPr>
      <w:r w:rsidRPr="00C1310E">
        <w:rPr>
          <w:rFonts w:ascii="宋体" w:eastAsia="宋体" w:hAnsi="宋体" w:hint="eastAsia"/>
          <w:b/>
          <w:color w:val="FF0000"/>
          <w:sz w:val="30"/>
          <w:szCs w:val="30"/>
        </w:rPr>
        <w:lastRenderedPageBreak/>
        <w:t>本人/机构确认已认真阅读上述《</w:t>
      </w:r>
      <w:r w:rsidRPr="00C1310E">
        <w:rPr>
          <w:rFonts w:ascii="宋体" w:eastAsia="宋体" w:hAnsi="宋体" w:hint="eastAsia"/>
          <w:bCs/>
          <w:color w:val="FF0000"/>
          <w:sz w:val="30"/>
          <w:szCs w:val="30"/>
        </w:rPr>
        <w:t>深圳证券交易所创业板投资风险揭示书</w:t>
      </w:r>
      <w:r w:rsidRPr="00C1310E">
        <w:rPr>
          <w:rFonts w:ascii="宋体" w:eastAsia="宋体" w:hAnsi="宋体" w:hint="eastAsia"/>
          <w:b/>
          <w:color w:val="FF0000"/>
          <w:sz w:val="30"/>
          <w:szCs w:val="30"/>
        </w:rPr>
        <w:t>》，知晓并理解《</w:t>
      </w:r>
      <w:r w:rsidRPr="00C1310E">
        <w:rPr>
          <w:rFonts w:ascii="宋体" w:eastAsia="宋体" w:hAnsi="宋体" w:hint="eastAsia"/>
          <w:bCs/>
          <w:color w:val="FF0000"/>
          <w:sz w:val="30"/>
          <w:szCs w:val="30"/>
        </w:rPr>
        <w:t>深圳证券交易所创业板投资风险揭示书</w:t>
      </w:r>
      <w:r w:rsidRPr="00C1310E">
        <w:rPr>
          <w:rFonts w:ascii="宋体" w:eastAsia="宋体" w:hAnsi="宋体" w:hint="eastAsia"/>
          <w:b/>
          <w:color w:val="FF0000"/>
          <w:sz w:val="30"/>
          <w:szCs w:val="30"/>
        </w:rPr>
        <w:t>》的全部内容，了解</w:t>
      </w:r>
      <w:r w:rsidRPr="00C1310E">
        <w:rPr>
          <w:rFonts w:ascii="宋体" w:eastAsia="宋体" w:hAnsi="宋体" w:hint="eastAsia"/>
          <w:b/>
          <w:color w:val="FF0000"/>
          <w:sz w:val="30"/>
          <w:szCs w:val="30"/>
        </w:rPr>
        <w:t>创业板</w:t>
      </w:r>
      <w:r w:rsidRPr="00C1310E">
        <w:rPr>
          <w:rFonts w:ascii="宋体" w:eastAsia="宋体" w:hAnsi="宋体" w:hint="eastAsia"/>
          <w:b/>
          <w:color w:val="FF0000"/>
          <w:sz w:val="30"/>
          <w:szCs w:val="30"/>
        </w:rPr>
        <w:t>相关业务规则与投资风险，符合</w:t>
      </w:r>
      <w:r w:rsidRPr="00C1310E">
        <w:rPr>
          <w:rFonts w:ascii="宋体" w:eastAsia="宋体" w:hAnsi="宋体" w:hint="eastAsia"/>
          <w:b/>
          <w:color w:val="FF0000"/>
          <w:sz w:val="30"/>
          <w:szCs w:val="30"/>
        </w:rPr>
        <w:t>创业板</w:t>
      </w:r>
      <w:r w:rsidRPr="00C1310E">
        <w:rPr>
          <w:rFonts w:ascii="宋体" w:eastAsia="宋体" w:hAnsi="宋体" w:hint="eastAsia"/>
          <w:b/>
          <w:color w:val="FF0000"/>
          <w:sz w:val="30"/>
          <w:szCs w:val="30"/>
        </w:rPr>
        <w:t>投资者适当性管理条件，具有相应的风险承受能力，自愿承担参与</w:t>
      </w:r>
      <w:r w:rsidRPr="00C1310E">
        <w:rPr>
          <w:rFonts w:ascii="宋体" w:eastAsia="宋体" w:hAnsi="宋体" w:hint="eastAsia"/>
          <w:b/>
          <w:color w:val="FF0000"/>
          <w:sz w:val="30"/>
          <w:szCs w:val="30"/>
        </w:rPr>
        <w:t>创业板交易</w:t>
      </w:r>
      <w:r w:rsidRPr="00C1310E">
        <w:rPr>
          <w:rFonts w:ascii="宋体" w:eastAsia="宋体" w:hAnsi="宋体" w:hint="eastAsia"/>
          <w:b/>
          <w:color w:val="FF0000"/>
          <w:sz w:val="30"/>
          <w:szCs w:val="30"/>
        </w:rPr>
        <w:t>的风险和损失。</w:t>
      </w:r>
    </w:p>
    <w:p w14:paraId="1FF0D921" w14:textId="77777777" w:rsidR="005B215F" w:rsidRPr="00C1310E" w:rsidRDefault="005B215F" w:rsidP="005B215F">
      <w:pPr>
        <w:spacing w:line="360" w:lineRule="auto"/>
        <w:rPr>
          <w:rFonts w:ascii="宋体" w:eastAsia="宋体" w:hAnsi="宋体"/>
          <w:b/>
          <w:color w:val="FF0000"/>
          <w:sz w:val="30"/>
          <w:szCs w:val="30"/>
        </w:rPr>
      </w:pPr>
    </w:p>
    <w:p w14:paraId="75C6997B" w14:textId="6667625D" w:rsidR="005B215F" w:rsidRPr="00C1310E" w:rsidRDefault="005B215F" w:rsidP="005B215F">
      <w:pPr>
        <w:spacing w:line="360" w:lineRule="auto"/>
        <w:rPr>
          <w:rFonts w:ascii="宋体" w:eastAsia="宋体" w:hAnsi="宋体"/>
          <w:color w:val="FF0000"/>
          <w:sz w:val="30"/>
          <w:szCs w:val="30"/>
        </w:rPr>
      </w:pPr>
      <w:r w:rsidRPr="00C1310E">
        <w:rPr>
          <w:rFonts w:ascii="宋体" w:eastAsia="宋体" w:hAnsi="宋体" w:hint="eastAsia"/>
          <w:color w:val="FF0000"/>
          <w:sz w:val="30"/>
          <w:szCs w:val="30"/>
        </w:rPr>
        <w:t>投资者（签字）：             日期：</w:t>
      </w:r>
      <w:r w:rsidRPr="00C1310E">
        <w:rPr>
          <w:rFonts w:ascii="宋体" w:eastAsia="宋体" w:hAnsi="宋体"/>
          <w:color w:val="FF0000"/>
          <w:sz w:val="30"/>
          <w:szCs w:val="30"/>
        </w:rPr>
        <w:t xml:space="preserve"> </w:t>
      </w:r>
      <w:r w:rsidRPr="00C1310E">
        <w:rPr>
          <w:rFonts w:ascii="宋体" w:eastAsia="宋体" w:hAnsi="宋体" w:hint="eastAsia"/>
          <w:color w:val="FF0000"/>
          <w:sz w:val="30"/>
          <w:szCs w:val="30"/>
        </w:rPr>
        <w:t xml:space="preserve">   年     月     日</w:t>
      </w:r>
    </w:p>
    <w:p w14:paraId="5EFB035C" w14:textId="77777777" w:rsidR="005B215F" w:rsidRPr="00C1310E" w:rsidRDefault="005B215F" w:rsidP="005B215F">
      <w:pPr>
        <w:spacing w:line="360" w:lineRule="auto"/>
        <w:rPr>
          <w:rFonts w:ascii="宋体" w:eastAsia="宋体" w:hAnsi="宋体"/>
          <w:sz w:val="30"/>
          <w:szCs w:val="30"/>
        </w:rPr>
      </w:pPr>
    </w:p>
    <w:p w14:paraId="5EBCCE0A" w14:textId="38665692" w:rsidR="005B215F" w:rsidRPr="00C1310E" w:rsidRDefault="005B215F" w:rsidP="005B215F">
      <w:pPr>
        <w:spacing w:line="360" w:lineRule="auto"/>
        <w:rPr>
          <w:rFonts w:ascii="宋体" w:eastAsia="宋体" w:hAnsi="宋体"/>
          <w:b/>
          <w:sz w:val="30"/>
          <w:szCs w:val="30"/>
        </w:rPr>
      </w:pPr>
      <w:r w:rsidRPr="00C1310E">
        <w:rPr>
          <w:rFonts w:ascii="宋体" w:eastAsia="宋体" w:hAnsi="宋体" w:hint="eastAsia"/>
          <w:b/>
          <w:sz w:val="30"/>
          <w:szCs w:val="30"/>
        </w:rPr>
        <w:t>特别提示：投资者在本《风险揭示书》上签字，即表明投资者已经理解并愿意自行承担参与</w:t>
      </w:r>
      <w:r w:rsidR="00C1310E" w:rsidRPr="00C1310E">
        <w:rPr>
          <w:rFonts w:ascii="宋体" w:eastAsia="宋体" w:hAnsi="宋体" w:hint="eastAsia"/>
          <w:b/>
          <w:sz w:val="30"/>
          <w:szCs w:val="30"/>
        </w:rPr>
        <w:t>创业板</w:t>
      </w:r>
      <w:r w:rsidRPr="00C1310E">
        <w:rPr>
          <w:rFonts w:ascii="宋体" w:eastAsia="宋体" w:hAnsi="宋体" w:hint="eastAsia"/>
          <w:b/>
          <w:sz w:val="30"/>
          <w:szCs w:val="30"/>
        </w:rPr>
        <w:t>交易的风险和损失。</w:t>
      </w:r>
    </w:p>
    <w:p w14:paraId="0C394BE0" w14:textId="77777777" w:rsidR="005B215F" w:rsidRPr="00C1310E" w:rsidRDefault="005B215F" w:rsidP="005B215F">
      <w:pPr>
        <w:spacing w:line="360" w:lineRule="auto"/>
        <w:rPr>
          <w:rFonts w:ascii="宋体" w:eastAsia="宋体" w:hAnsi="宋体"/>
          <w:sz w:val="30"/>
          <w:szCs w:val="30"/>
        </w:rPr>
      </w:pPr>
    </w:p>
    <w:p w14:paraId="0D20759E" w14:textId="77777777" w:rsidR="005B215F" w:rsidRPr="00C1310E" w:rsidRDefault="005B215F" w:rsidP="005B215F">
      <w:pPr>
        <w:spacing w:line="360" w:lineRule="auto"/>
        <w:ind w:firstLineChars="202" w:firstLine="606"/>
        <w:rPr>
          <w:rFonts w:asciiTheme="minorEastAsia" w:hAnsiTheme="minorEastAsia"/>
          <w:color w:val="FF0000"/>
          <w:szCs w:val="21"/>
        </w:rPr>
      </w:pPr>
      <w:r w:rsidRPr="00C1310E">
        <w:rPr>
          <w:rFonts w:ascii="宋体" w:eastAsia="宋体" w:hAnsi="宋体" w:hint="eastAsia"/>
          <w:color w:val="FF0000"/>
          <w:sz w:val="30"/>
          <w:szCs w:val="30"/>
        </w:rPr>
        <w:t>适当性匹配意见不表明对产品或者服务的风险和收益做出实质性判断或者保证，投资者须根据自身能力审慎决策，独立承担投资风险。后续因您自身情况发生变化风险承受能力等级下降，与当前业务不相匹配的，在您终止业务前，应当承担因评级调整导致的不匹配风险，并持续承担相应义务与责任。</w:t>
      </w:r>
    </w:p>
    <w:p w14:paraId="547447DB" w14:textId="77777777" w:rsidR="0055102D" w:rsidRPr="00C1310E" w:rsidRDefault="0055102D"/>
    <w:sectPr w:rsidR="0055102D" w:rsidRPr="00C1310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73C81" w14:textId="77777777" w:rsidR="003E2AA3" w:rsidRDefault="003E2AA3" w:rsidP="00885141">
      <w:r>
        <w:separator/>
      </w:r>
    </w:p>
  </w:endnote>
  <w:endnote w:type="continuationSeparator" w:id="0">
    <w:p w14:paraId="6511B6DF" w14:textId="77777777" w:rsidR="003E2AA3" w:rsidRDefault="003E2AA3" w:rsidP="0088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F1E03" w14:textId="77777777" w:rsidR="003E2AA3" w:rsidRDefault="003E2AA3" w:rsidP="00885141">
      <w:r>
        <w:separator/>
      </w:r>
    </w:p>
  </w:footnote>
  <w:footnote w:type="continuationSeparator" w:id="0">
    <w:p w14:paraId="291A143C" w14:textId="77777777" w:rsidR="003E2AA3" w:rsidRDefault="003E2AA3" w:rsidP="00885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18012" w14:textId="04386F4F" w:rsidR="00885141" w:rsidRDefault="00885141" w:rsidP="005B215F">
    <w:pPr>
      <w:pStyle w:val="a3"/>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D0"/>
    <w:rsid w:val="003E2AA3"/>
    <w:rsid w:val="0055102D"/>
    <w:rsid w:val="005B215F"/>
    <w:rsid w:val="00885141"/>
    <w:rsid w:val="00C1310E"/>
    <w:rsid w:val="00F56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031DA"/>
  <w15:chartTrackingRefBased/>
  <w15:docId w15:val="{EACA73B7-46F0-4D4A-A436-FA5D8813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1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5141"/>
    <w:rPr>
      <w:sz w:val="18"/>
      <w:szCs w:val="18"/>
    </w:rPr>
  </w:style>
  <w:style w:type="paragraph" w:styleId="a5">
    <w:name w:val="footer"/>
    <w:basedOn w:val="a"/>
    <w:link w:val="a6"/>
    <w:uiPriority w:val="99"/>
    <w:unhideWhenUsed/>
    <w:rsid w:val="00885141"/>
    <w:pPr>
      <w:tabs>
        <w:tab w:val="center" w:pos="4153"/>
        <w:tab w:val="right" w:pos="8306"/>
      </w:tabs>
      <w:snapToGrid w:val="0"/>
      <w:jc w:val="left"/>
    </w:pPr>
    <w:rPr>
      <w:sz w:val="18"/>
      <w:szCs w:val="18"/>
    </w:rPr>
  </w:style>
  <w:style w:type="character" w:customStyle="1" w:styleId="a6">
    <w:name w:val="页脚 字符"/>
    <w:basedOn w:val="a0"/>
    <w:link w:val="a5"/>
    <w:uiPriority w:val="99"/>
    <w:rsid w:val="00885141"/>
    <w:rPr>
      <w:sz w:val="18"/>
      <w:szCs w:val="18"/>
    </w:rPr>
  </w:style>
  <w:style w:type="paragraph" w:customStyle="1" w:styleId="Default">
    <w:name w:val="Default"/>
    <w:rsid w:val="00885141"/>
    <w:pPr>
      <w:widowControl w:val="0"/>
      <w:autoSpaceDE w:val="0"/>
      <w:autoSpaceDN w:val="0"/>
      <w:adjustRightInd w:val="0"/>
    </w:pPr>
    <w:rPr>
      <w:rFonts w:ascii="宋体" w:eastAsia="宋体" w:hAnsi="Times New Roman" w:cs="宋体"/>
      <w:color w:val="000000"/>
      <w:kern w:val="0"/>
      <w:sz w:val="24"/>
      <w:szCs w:val="24"/>
    </w:rPr>
  </w:style>
  <w:style w:type="paragraph" w:styleId="a7">
    <w:name w:val="Balloon Text"/>
    <w:basedOn w:val="a"/>
    <w:link w:val="a8"/>
    <w:uiPriority w:val="99"/>
    <w:semiHidden/>
    <w:unhideWhenUsed/>
    <w:rsid w:val="00885141"/>
    <w:rPr>
      <w:sz w:val="18"/>
      <w:szCs w:val="18"/>
    </w:rPr>
  </w:style>
  <w:style w:type="character" w:customStyle="1" w:styleId="a8">
    <w:name w:val="批注框文本 字符"/>
    <w:basedOn w:val="a0"/>
    <w:link w:val="a7"/>
    <w:uiPriority w:val="99"/>
    <w:semiHidden/>
    <w:rsid w:val="008851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 G</dc:creator>
  <cp:keywords/>
  <dc:description/>
  <cp:lastModifiedBy>XC G</cp:lastModifiedBy>
  <cp:revision>2</cp:revision>
  <dcterms:created xsi:type="dcterms:W3CDTF">2020-04-27T15:34:00Z</dcterms:created>
  <dcterms:modified xsi:type="dcterms:W3CDTF">2020-04-27T16:02:00Z</dcterms:modified>
</cp:coreProperties>
</file>