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1AF" w:rsidRDefault="00B671AF" w:rsidP="00B671AF">
      <w:pPr>
        <w:spacing w:line="540" w:lineRule="exact"/>
        <w:rPr>
          <w:rFonts w:ascii="仿宋_GB2312" w:eastAsia="仿宋_GB2312" w:hAnsi="宋体" w:cs="宋体" w:hint="eastAsia"/>
          <w:b/>
          <w:bCs/>
          <w:color w:val="000000"/>
          <w:kern w:val="0"/>
          <w:sz w:val="30"/>
          <w:szCs w:val="30"/>
        </w:rPr>
      </w:pPr>
      <w:r>
        <w:rPr>
          <w:rFonts w:ascii="仿宋_GB2312" w:eastAsia="仿宋_GB2312" w:hAnsi="宋体" w:cs="宋体" w:hint="eastAsia"/>
          <w:b/>
          <w:bCs/>
          <w:color w:val="000000"/>
          <w:kern w:val="0"/>
          <w:sz w:val="30"/>
          <w:szCs w:val="30"/>
        </w:rPr>
        <w:t>附件</w:t>
      </w:r>
    </w:p>
    <w:p w:rsidR="00612558" w:rsidRDefault="00612558" w:rsidP="00612558">
      <w:pPr>
        <w:widowControl/>
        <w:jc w:val="center"/>
        <w:rPr>
          <w:rFonts w:ascii="方正大标宋简体" w:eastAsia="方正大标宋简体" w:hAnsi="黑体" w:cs="黑体"/>
          <w:bCs/>
          <w:kern w:val="0"/>
          <w:sz w:val="42"/>
          <w:szCs w:val="42"/>
        </w:rPr>
      </w:pPr>
    </w:p>
    <w:p w:rsidR="00612558" w:rsidRDefault="00612558" w:rsidP="00612558">
      <w:pPr>
        <w:widowControl/>
        <w:jc w:val="center"/>
        <w:rPr>
          <w:rFonts w:ascii="方正大标宋简体" w:eastAsia="方正大标宋简体" w:hAnsi="黑体" w:cs="黑体"/>
          <w:bCs/>
          <w:kern w:val="0"/>
          <w:sz w:val="42"/>
          <w:szCs w:val="42"/>
        </w:rPr>
      </w:pPr>
      <w:r>
        <w:rPr>
          <w:rFonts w:ascii="方正大标宋简体" w:eastAsia="方正大标宋简体" w:hAnsi="黑体" w:cs="黑体" w:hint="eastAsia"/>
          <w:bCs/>
          <w:kern w:val="0"/>
          <w:sz w:val="42"/>
          <w:szCs w:val="42"/>
        </w:rPr>
        <w:t>上海证券交易所沪港通业务实施办法</w:t>
      </w:r>
    </w:p>
    <w:p w:rsidR="00612558" w:rsidRDefault="00612558" w:rsidP="00612558">
      <w:pPr>
        <w:autoSpaceDE w:val="0"/>
        <w:autoSpaceDN w:val="0"/>
        <w:adjustRightInd w:val="0"/>
        <w:spacing w:line="520" w:lineRule="exact"/>
        <w:ind w:rightChars="12" w:right="25"/>
        <w:jc w:val="center"/>
        <w:rPr>
          <w:rFonts w:ascii="仿宋_GB2312" w:eastAsia="仿宋_GB2312" w:hAnsi="Calibri" w:cs="黑体"/>
          <w:kern w:val="0"/>
          <w:sz w:val="30"/>
          <w:szCs w:val="30"/>
        </w:rPr>
      </w:pPr>
      <w:r>
        <w:rPr>
          <w:rFonts w:ascii="仿宋_GB2312" w:eastAsia="仿宋_GB2312" w:cs="黑体" w:hint="eastAsia"/>
          <w:kern w:val="0"/>
          <w:sz w:val="30"/>
          <w:szCs w:val="30"/>
        </w:rPr>
        <w:t xml:space="preserve">（2014年9月26日实施　2016年7月18日第一次修订　</w:t>
      </w:r>
    </w:p>
    <w:p w:rsidR="00612558" w:rsidRDefault="00612558" w:rsidP="00612558">
      <w:pPr>
        <w:autoSpaceDE w:val="0"/>
        <w:autoSpaceDN w:val="0"/>
        <w:adjustRightInd w:val="0"/>
        <w:spacing w:line="520" w:lineRule="exact"/>
        <w:ind w:rightChars="12" w:right="25"/>
        <w:jc w:val="center"/>
        <w:rPr>
          <w:rFonts w:ascii="仿宋_GB2312" w:eastAsia="仿宋_GB2312" w:cs="黑体"/>
          <w:kern w:val="0"/>
          <w:sz w:val="30"/>
          <w:szCs w:val="30"/>
        </w:rPr>
      </w:pPr>
      <w:r>
        <w:rPr>
          <w:rFonts w:ascii="仿宋_GB2312" w:eastAsia="仿宋_GB2312" w:cs="黑体" w:hint="eastAsia"/>
          <w:kern w:val="0"/>
          <w:sz w:val="30"/>
          <w:szCs w:val="30"/>
        </w:rPr>
        <w:t>2016年9月30日第二次修订  2018年8月6日第三次修订</w:t>
      </w:r>
    </w:p>
    <w:p w:rsidR="00612558" w:rsidRDefault="00612558" w:rsidP="00612558">
      <w:pPr>
        <w:autoSpaceDE w:val="0"/>
        <w:autoSpaceDN w:val="0"/>
        <w:adjustRightInd w:val="0"/>
        <w:spacing w:line="520" w:lineRule="exact"/>
        <w:ind w:rightChars="12" w:right="25"/>
        <w:jc w:val="center"/>
        <w:rPr>
          <w:rFonts w:ascii="仿宋_GB2312" w:eastAsia="仿宋_GB2312" w:cs="黑体"/>
          <w:kern w:val="0"/>
          <w:sz w:val="30"/>
          <w:szCs w:val="30"/>
        </w:rPr>
      </w:pPr>
      <w:r>
        <w:rPr>
          <w:rFonts w:ascii="仿宋_GB2312" w:eastAsia="仿宋_GB2312" w:cs="黑体" w:hint="eastAsia"/>
          <w:kern w:val="0"/>
          <w:sz w:val="30"/>
          <w:szCs w:val="30"/>
        </w:rPr>
        <w:t>2018年9月7日第四次修订 2019年10月</w:t>
      </w:r>
      <w:r w:rsidR="00943054">
        <w:rPr>
          <w:rFonts w:ascii="仿宋_GB2312" w:eastAsia="仿宋_GB2312" w:cs="黑体" w:hint="eastAsia"/>
          <w:kern w:val="0"/>
          <w:sz w:val="30"/>
          <w:szCs w:val="30"/>
        </w:rPr>
        <w:t>2</w:t>
      </w:r>
      <w:r>
        <w:rPr>
          <w:rFonts w:ascii="仿宋_GB2312" w:eastAsia="仿宋_GB2312" w:cs="黑体" w:hint="eastAsia"/>
          <w:kern w:val="0"/>
          <w:sz w:val="30"/>
          <w:szCs w:val="30"/>
        </w:rPr>
        <w:t>8日第五次修订）</w:t>
      </w:r>
    </w:p>
    <w:p w:rsidR="00612558" w:rsidRDefault="00612558" w:rsidP="00612558">
      <w:pPr>
        <w:spacing w:line="520" w:lineRule="exact"/>
        <w:ind w:rightChars="12" w:right="25"/>
        <w:jc w:val="center"/>
        <w:rPr>
          <w:rFonts w:ascii="黑体" w:eastAsia="黑体" w:hAnsi="宋体"/>
          <w:b/>
          <w:sz w:val="30"/>
          <w:szCs w:val="30"/>
        </w:rPr>
      </w:pPr>
    </w:p>
    <w:p w:rsidR="00612558" w:rsidRDefault="00612558" w:rsidP="00612558">
      <w:pPr>
        <w:spacing w:line="520" w:lineRule="exact"/>
        <w:ind w:rightChars="12" w:right="25"/>
        <w:jc w:val="center"/>
        <w:rPr>
          <w:rFonts w:ascii="黑体" w:eastAsia="黑体" w:hAnsi="宋体"/>
          <w:b/>
          <w:sz w:val="30"/>
          <w:szCs w:val="30"/>
        </w:rPr>
      </w:pPr>
      <w:r>
        <w:rPr>
          <w:rFonts w:ascii="黑体" w:eastAsia="黑体" w:hAnsi="宋体" w:hint="eastAsia"/>
          <w:b/>
          <w:sz w:val="30"/>
          <w:szCs w:val="30"/>
        </w:rPr>
        <w:t>第一章 总则</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为了规范沪港通业务开展，防范风险，保护投资者合法权益，根据中国证监会《内地与香港股票市场交易互联互通机制若干规定》（以下简称《若干规定》）、《上海证券交易所交易规则》（以下简称《交易规则》）、《上海证券交易所会员管理规则》（以下简称《会员管理规则》）及上海证券交易所（以下简称本所）其他相关业务规则，制定本办法。</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投资者、本所会员、</w:t>
      </w:r>
      <w:r>
        <w:rPr>
          <w:rFonts w:ascii="仿宋_GB2312" w:eastAsia="仿宋_GB2312" w:hAnsi="仿宋" w:hint="eastAsia"/>
          <w:sz w:val="30"/>
          <w:szCs w:val="30"/>
        </w:rPr>
        <w:t>香港联合交易所有限公司（以下简称联交所）在上海设立的</w:t>
      </w:r>
      <w:r>
        <w:rPr>
          <w:rFonts w:ascii="仿宋_GB2312" w:eastAsia="仿宋_GB2312" w:hAnsi="宋体" w:hint="eastAsia"/>
          <w:sz w:val="30"/>
          <w:szCs w:val="30"/>
        </w:rPr>
        <w:t>证券交易服务公司（以下简称联交所证券交易服务公司）、本所设立的证券交易服务公司（以下简称本所证券交易服务公司）及其他市场主体参与沪港</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及相关活动，应当遵守本办法。</w:t>
      </w:r>
    </w:p>
    <w:p w:rsidR="00612558" w:rsidRDefault="00612558" w:rsidP="00612558">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事项（投资者证券买卖委托事项除外）和港股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的委托、本所会员客户管理等事项，本办法未规定的，适用《交易规则》《会员管理规则》和本所其他相关业务规则。</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本所对沪港</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及相关活动实施自律管理。</w:t>
      </w:r>
    </w:p>
    <w:p w:rsidR="00612558" w:rsidRDefault="00612558" w:rsidP="00612558">
      <w:pPr>
        <w:spacing w:line="520" w:lineRule="exact"/>
        <w:ind w:rightChars="12" w:right="25"/>
        <w:jc w:val="center"/>
        <w:rPr>
          <w:rFonts w:ascii="黑体" w:eastAsia="黑体" w:hAnsi="宋体"/>
          <w:b/>
          <w:sz w:val="30"/>
          <w:szCs w:val="30"/>
        </w:rPr>
      </w:pPr>
      <w:r>
        <w:rPr>
          <w:rFonts w:ascii="黑体" w:eastAsia="黑体" w:hAnsi="宋体" w:hint="eastAsia"/>
          <w:b/>
          <w:sz w:val="30"/>
          <w:szCs w:val="30"/>
        </w:rPr>
        <w:t>第二章  沪股通交易</w:t>
      </w:r>
    </w:p>
    <w:p w:rsidR="00612558" w:rsidRDefault="00612558" w:rsidP="00612558">
      <w:pPr>
        <w:spacing w:line="520" w:lineRule="exact"/>
        <w:ind w:rightChars="12" w:right="25"/>
        <w:jc w:val="center"/>
        <w:rPr>
          <w:rFonts w:ascii="仿宋_GB2312" w:eastAsia="仿宋_GB2312" w:hAnsi="宋体"/>
          <w:b/>
          <w:sz w:val="30"/>
          <w:szCs w:val="30"/>
        </w:rPr>
      </w:pPr>
      <w:r>
        <w:rPr>
          <w:rFonts w:ascii="仿宋_GB2312" w:eastAsia="仿宋_GB2312" w:hAnsi="宋体" w:hint="eastAsia"/>
          <w:b/>
          <w:sz w:val="30"/>
          <w:szCs w:val="30"/>
        </w:rPr>
        <w:t>第一节　联交所证券交易服务公司参与沪股通业务</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lastRenderedPageBreak/>
        <w:t>联交所证券交易服务公司参与沪股通业务，应当申请成为本所交易参与人并取得参与者交易业务单元，遵守本所对交易参与人的相关规定。</w:t>
      </w:r>
    </w:p>
    <w:p w:rsidR="00612558" w:rsidRDefault="00612558" w:rsidP="00612558">
      <w:pPr>
        <w:tabs>
          <w:tab w:val="left" w:pos="1701"/>
          <w:tab w:val="left" w:pos="1985"/>
          <w:tab w:val="left" w:pos="2268"/>
        </w:tabs>
        <w:spacing w:line="520" w:lineRule="exact"/>
        <w:ind w:rightChars="-27" w:right="-57"/>
        <w:rPr>
          <w:rFonts w:ascii="仿宋_GB2312" w:eastAsia="仿宋_GB2312" w:hAnsi="宋体"/>
          <w:sz w:val="30"/>
          <w:szCs w:val="30"/>
        </w:rPr>
      </w:pPr>
      <w:r>
        <w:rPr>
          <w:rFonts w:ascii="仿宋_GB2312" w:eastAsia="仿宋_GB2312" w:hAnsi="宋体" w:hint="eastAsia"/>
          <w:sz w:val="30"/>
          <w:szCs w:val="30"/>
        </w:rPr>
        <w:t xml:space="preserve">    联交所证券交易服务公司不是本所会员，不享有法律、行政法规、部门规章、规范性文件和《上海证券交易所章程》《会员管理规则》等规定的本所会员权利。</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联交所证券交易服务公司申请成为本所交易参与人，应当提交下列文件：</w:t>
      </w:r>
    </w:p>
    <w:p w:rsidR="00612558" w:rsidRDefault="00612558" w:rsidP="00612558">
      <w:pPr>
        <w:numPr>
          <w:ilvl w:val="0"/>
          <w:numId w:val="7"/>
        </w:numPr>
        <w:tabs>
          <w:tab w:val="left" w:pos="1843"/>
          <w:tab w:val="left" w:pos="1985"/>
        </w:tabs>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申请书、承诺书；</w:t>
      </w:r>
    </w:p>
    <w:p w:rsidR="00612558" w:rsidRDefault="00612558" w:rsidP="00612558">
      <w:pPr>
        <w:numPr>
          <w:ilvl w:val="0"/>
          <w:numId w:val="7"/>
        </w:numPr>
        <w:tabs>
          <w:tab w:val="left" w:pos="1843"/>
          <w:tab w:val="left" w:pos="1985"/>
        </w:tabs>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中国证监会、香港证券及期货事务监察委员会相关批准文件；</w:t>
      </w:r>
    </w:p>
    <w:p w:rsidR="00612558" w:rsidRDefault="00612558" w:rsidP="00612558">
      <w:pPr>
        <w:numPr>
          <w:ilvl w:val="0"/>
          <w:numId w:val="7"/>
        </w:numPr>
        <w:tabs>
          <w:tab w:val="left" w:pos="1843"/>
          <w:tab w:val="left" w:pos="1985"/>
        </w:tabs>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企业法人营业执照；</w:t>
      </w:r>
    </w:p>
    <w:p w:rsidR="00612558" w:rsidRDefault="00612558" w:rsidP="00612558">
      <w:pPr>
        <w:numPr>
          <w:ilvl w:val="0"/>
          <w:numId w:val="7"/>
        </w:numPr>
        <w:tabs>
          <w:tab w:val="left" w:pos="1843"/>
          <w:tab w:val="left" w:pos="1985"/>
        </w:tabs>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公司章程；</w:t>
      </w:r>
    </w:p>
    <w:p w:rsidR="00612558" w:rsidRDefault="00612558" w:rsidP="00612558">
      <w:pPr>
        <w:numPr>
          <w:ilvl w:val="0"/>
          <w:numId w:val="7"/>
        </w:numPr>
        <w:tabs>
          <w:tab w:val="left" w:pos="1843"/>
          <w:tab w:val="left" w:pos="1985"/>
        </w:tabs>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沪股通业务管理制度、技术安排，以及委托联交所承担沪股通业务相关职责的安排；</w:t>
      </w:r>
    </w:p>
    <w:p w:rsidR="00612558" w:rsidRDefault="00612558" w:rsidP="00612558">
      <w:pPr>
        <w:numPr>
          <w:ilvl w:val="0"/>
          <w:numId w:val="7"/>
        </w:numPr>
        <w:tabs>
          <w:tab w:val="left" w:pos="1843"/>
          <w:tab w:val="left" w:pos="1985"/>
        </w:tabs>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董事、监事、高级管理人员的个人资料；</w:t>
      </w:r>
    </w:p>
    <w:p w:rsidR="00612558" w:rsidRDefault="00612558" w:rsidP="00612558">
      <w:pPr>
        <w:numPr>
          <w:ilvl w:val="0"/>
          <w:numId w:val="7"/>
        </w:numPr>
        <w:tabs>
          <w:tab w:val="left" w:pos="1843"/>
          <w:tab w:val="left" w:pos="1985"/>
        </w:tabs>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联交所参与者参与沪股通业务的承诺书文本、技术标准及其他要求；</w:t>
      </w:r>
    </w:p>
    <w:p w:rsidR="00612558" w:rsidRDefault="00612558" w:rsidP="00612558">
      <w:pPr>
        <w:numPr>
          <w:ilvl w:val="0"/>
          <w:numId w:val="7"/>
        </w:numPr>
        <w:tabs>
          <w:tab w:val="left" w:pos="1843"/>
          <w:tab w:val="left" w:pos="1985"/>
        </w:tabs>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联交所证券交易服务公司与香港中央结算有限公司（以下简称香港结算）的沪股通结算协议；</w:t>
      </w:r>
    </w:p>
    <w:p w:rsidR="00612558" w:rsidRDefault="00612558" w:rsidP="00612558">
      <w:pPr>
        <w:numPr>
          <w:ilvl w:val="0"/>
          <w:numId w:val="7"/>
        </w:numPr>
        <w:tabs>
          <w:tab w:val="left" w:pos="1843"/>
          <w:tab w:val="left" w:pos="1985"/>
        </w:tabs>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拟开展沪股通业务的联交所参与者名单，及上述联交所参与者符合技术标准及其他要求的情况说明；</w:t>
      </w:r>
    </w:p>
    <w:p w:rsidR="00612558" w:rsidRDefault="00612558" w:rsidP="00612558">
      <w:pPr>
        <w:numPr>
          <w:ilvl w:val="0"/>
          <w:numId w:val="7"/>
        </w:numPr>
        <w:tabs>
          <w:tab w:val="left" w:pos="1843"/>
          <w:tab w:val="left" w:pos="1985"/>
        </w:tabs>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与沪股</w:t>
      </w:r>
      <w:proofErr w:type="gramStart"/>
      <w:r>
        <w:rPr>
          <w:rFonts w:ascii="仿宋_GB2312" w:eastAsia="仿宋_GB2312" w:hAnsi="宋体" w:hint="eastAsia"/>
          <w:sz w:val="30"/>
          <w:szCs w:val="30"/>
        </w:rPr>
        <w:t>通有关</w:t>
      </w:r>
      <w:proofErr w:type="gramEnd"/>
      <w:r>
        <w:rPr>
          <w:rFonts w:ascii="仿宋_GB2312" w:eastAsia="仿宋_GB2312" w:hAnsi="宋体" w:hint="eastAsia"/>
          <w:sz w:val="30"/>
          <w:szCs w:val="30"/>
        </w:rPr>
        <w:t>的费用收取方式和标准；</w:t>
      </w:r>
    </w:p>
    <w:p w:rsidR="00612558" w:rsidRDefault="00612558" w:rsidP="00612558">
      <w:pPr>
        <w:numPr>
          <w:ilvl w:val="0"/>
          <w:numId w:val="7"/>
        </w:numPr>
        <w:tabs>
          <w:tab w:val="left" w:pos="1843"/>
          <w:tab w:val="left" w:pos="1985"/>
        </w:tabs>
        <w:spacing w:line="520" w:lineRule="exact"/>
        <w:ind w:firstLineChars="200" w:firstLine="600"/>
        <w:rPr>
          <w:rFonts w:ascii="仿宋_GB2312" w:eastAsia="仿宋_GB2312" w:hAnsi="宋体"/>
          <w:sz w:val="30"/>
          <w:szCs w:val="30"/>
        </w:rPr>
      </w:pPr>
      <w:r>
        <w:rPr>
          <w:rFonts w:ascii="仿宋_GB2312" w:eastAsia="仿宋_GB2312" w:hAnsi="宋体" w:hint="eastAsia"/>
          <w:sz w:val="30"/>
          <w:szCs w:val="30"/>
        </w:rPr>
        <w:t>本所要求的其他文件。</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联交所证券交易服务公司将联交所参与者根据投资者委托进行沪股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的订单向本所申报，并承担相应的交易责</w:t>
      </w:r>
      <w:r>
        <w:rPr>
          <w:rFonts w:ascii="仿宋_GB2312" w:eastAsia="仿宋_GB2312" w:hAnsi="宋体" w:hint="eastAsia"/>
          <w:sz w:val="30"/>
          <w:szCs w:val="30"/>
        </w:rPr>
        <w:lastRenderedPageBreak/>
        <w:t>任。</w:t>
      </w:r>
    </w:p>
    <w:p w:rsidR="00612558" w:rsidRDefault="00612558" w:rsidP="00612558">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申报在本所达成交易后，联交所证券交易服务公司应当承认交易结果，接受成交回报并发送给相关联交所参与者和香港结算。</w:t>
      </w:r>
    </w:p>
    <w:p w:rsidR="00612558" w:rsidRDefault="00612558" w:rsidP="00612558">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联交所证券交易服务公司应当对联交所参与者的沪股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行为进行管理，并根据本所要求对沪股通违规交易行为采取必要的措施。</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联交所证券交易服务公司可以委托联交所代为履行本办法规定的相关职责，但仍应承</w:t>
      </w:r>
      <w:proofErr w:type="gramStart"/>
      <w:r>
        <w:rPr>
          <w:rFonts w:ascii="仿宋_GB2312" w:eastAsia="仿宋_GB2312" w:hAnsi="宋体" w:hint="eastAsia"/>
          <w:sz w:val="30"/>
          <w:szCs w:val="30"/>
        </w:rPr>
        <w:t>担相关</w:t>
      </w:r>
      <w:proofErr w:type="gramEnd"/>
      <w:r>
        <w:rPr>
          <w:rFonts w:ascii="仿宋_GB2312" w:eastAsia="仿宋_GB2312" w:hAnsi="宋体" w:hint="eastAsia"/>
          <w:sz w:val="30"/>
          <w:szCs w:val="30"/>
        </w:rPr>
        <w:t>职责未充分、适当履行的责任。</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联交所证券交易服务公司应当建立沪股通业务风险控制措施，加强内部控制，防范业务风险。</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联交所证券交易服务公司应当制定联交所参与者参与沪股通业务的技术标准及其他要求,并对拟开展沪股通业务的联交所参与者的技术系统进行测试评估。</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应当要求符合条件的联交所参与者签署沪股通业务承诺书，承诺书应当包括但不限于以下内容：遵守内地和香港相关法律、行政法规、部门规章、规范性文件和业务规则；认可并执行联交所证券交易服务公司基于前述规定和双方约定对其提出的相关要求，以及通过合同或者其他安排要求其客户认可并执行相关要求；认可并通过合同或者其他安排要求其客户认可本办法及本所其他业务规则关于本所责任豁免的相关规定。</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联交所证券交易服务公司应当为沪股通投资者、联交所参与者了解相关法律、行政法规、部门规章、规范性文件和业务规则、业务流程、费用收取方式及标准等信息，提供必要</w:t>
      </w:r>
      <w:r>
        <w:rPr>
          <w:rFonts w:ascii="仿宋_GB2312" w:eastAsia="仿宋_GB2312" w:hAnsi="宋体" w:hint="eastAsia"/>
          <w:sz w:val="30"/>
          <w:szCs w:val="30"/>
        </w:rPr>
        <w:lastRenderedPageBreak/>
        <w:t>的便利和指引。</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联交所证券交易服务公司应当遵守内地相关法律、行政法规、部门规章、规范性文件和业务规则。</w:t>
      </w:r>
    </w:p>
    <w:p w:rsidR="00612558" w:rsidRDefault="00612558" w:rsidP="00612558">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联交所证券交易服务公司应当采取适当方式，督促联交所参与者并要求联交所参与者督促其客户遵守内地相关法律、行政法规、部门规章、规范性文件和本所业务规则的规定，并要求联交所参与者向客户充分揭示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风险以及因违反前述规定承担违法或违规责任的风险。</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联交所证券交易服务公司按照本办法第五条向本所提交的材料内容发生变化的，应当在变更发生后3个沪股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日内向本所提交更新材料。</w:t>
      </w:r>
    </w:p>
    <w:p w:rsidR="00612558" w:rsidRDefault="00612558" w:rsidP="00612558">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联交所证券交易服务公司应当按照本所要求提供沪股通业务运行相关情况的报告。</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联交所证券交易服务公司发生影响或者可能影响其业务运行的重大事件时，应当立即向本所报告，说明事件的起因、目前的状态、可能产生的后果和应对措施。</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联交所证券交易服务公司应当妥善保存履行本办法规定职责形成的各类文件、资料，并采取适当方式要求联交所参与者妥善保存沪股通客户资料及其委托和申报记录等资料，保存期限不少于20年。</w:t>
      </w:r>
    </w:p>
    <w:p w:rsidR="00612558" w:rsidRDefault="00612558" w:rsidP="00612558">
      <w:pPr>
        <w:tabs>
          <w:tab w:val="left" w:pos="1701"/>
          <w:tab w:val="left" w:pos="1985"/>
          <w:tab w:val="left" w:pos="2268"/>
        </w:tabs>
        <w:spacing w:line="520" w:lineRule="exact"/>
        <w:ind w:rightChars="-27" w:right="-57"/>
        <w:jc w:val="center"/>
        <w:rPr>
          <w:rFonts w:ascii="仿宋_GB2312" w:eastAsia="仿宋_GB2312" w:hAnsi="宋体"/>
          <w:b/>
          <w:sz w:val="30"/>
          <w:szCs w:val="30"/>
        </w:rPr>
      </w:pPr>
      <w:r>
        <w:rPr>
          <w:rFonts w:ascii="仿宋_GB2312" w:eastAsia="仿宋_GB2312" w:hAnsi="宋体" w:hint="eastAsia"/>
          <w:b/>
          <w:sz w:val="30"/>
          <w:szCs w:val="30"/>
        </w:rPr>
        <w:t>第二节　沪股通股票</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沪股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包括以下范围内的股票：</w:t>
      </w:r>
    </w:p>
    <w:p w:rsidR="00612558" w:rsidRDefault="00612558" w:rsidP="00612558">
      <w:pPr>
        <w:tabs>
          <w:tab w:val="left" w:pos="755"/>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（一）上证180指数成份股；</w:t>
      </w:r>
    </w:p>
    <w:p w:rsidR="00612558" w:rsidRDefault="00612558" w:rsidP="00612558">
      <w:pPr>
        <w:tabs>
          <w:tab w:val="left" w:pos="755"/>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（二）上证380指数成份股；</w:t>
      </w:r>
    </w:p>
    <w:p w:rsidR="00612558" w:rsidRDefault="00612558" w:rsidP="00612558">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（三）A+H股上市公司的本所上市A股。</w:t>
      </w:r>
    </w:p>
    <w:p w:rsidR="00612558" w:rsidRDefault="00612558" w:rsidP="00612558">
      <w:pPr>
        <w:tabs>
          <w:tab w:val="left" w:pos="0"/>
          <w:tab w:val="left" w:pos="1985"/>
          <w:tab w:val="left" w:pos="2268"/>
        </w:tabs>
        <w:spacing w:line="520" w:lineRule="exact"/>
        <w:ind w:rightChars="-27" w:right="-57" w:firstLineChars="225" w:firstLine="675"/>
        <w:rPr>
          <w:rFonts w:ascii="仿宋_GB2312" w:eastAsia="仿宋_GB2312" w:hAnsi="宋体"/>
          <w:sz w:val="30"/>
          <w:szCs w:val="30"/>
        </w:rPr>
      </w:pPr>
      <w:r>
        <w:rPr>
          <w:rFonts w:ascii="仿宋_GB2312" w:eastAsia="仿宋_GB2312" w:hAnsi="宋体" w:hint="eastAsia"/>
          <w:sz w:val="30"/>
          <w:szCs w:val="30"/>
        </w:rPr>
        <w:t>在本所上市公司股票风险警示</w:t>
      </w:r>
      <w:proofErr w:type="gramStart"/>
      <w:r>
        <w:rPr>
          <w:rFonts w:ascii="仿宋_GB2312" w:eastAsia="仿宋_GB2312" w:hAnsi="宋体" w:hint="eastAsia"/>
          <w:sz w:val="30"/>
          <w:szCs w:val="30"/>
        </w:rPr>
        <w:t>板交易</w:t>
      </w:r>
      <w:proofErr w:type="gramEnd"/>
      <w:r>
        <w:rPr>
          <w:rFonts w:ascii="仿宋_GB2312" w:eastAsia="仿宋_GB2312" w:hAnsi="宋体" w:hint="eastAsia"/>
          <w:sz w:val="30"/>
          <w:szCs w:val="30"/>
        </w:rPr>
        <w:t>的股票（即ST、</w:t>
      </w:r>
      <w:r>
        <w:rPr>
          <w:rFonts w:ascii="宋体" w:hAnsi="宋体" w:cs="宋体" w:hint="eastAsia"/>
          <w:sz w:val="30"/>
          <w:szCs w:val="30"/>
        </w:rPr>
        <w:t>﹡</w:t>
      </w:r>
      <w:r>
        <w:rPr>
          <w:rFonts w:ascii="仿宋_GB2312" w:eastAsia="仿宋_GB2312" w:hAnsi="宋体" w:hint="eastAsia"/>
          <w:sz w:val="30"/>
          <w:szCs w:val="30"/>
        </w:rPr>
        <w:t>ST</w:t>
      </w:r>
      <w:r>
        <w:rPr>
          <w:rFonts w:ascii="仿宋_GB2312" w:eastAsia="仿宋_GB2312" w:hAnsi="宋体" w:hint="eastAsia"/>
          <w:sz w:val="30"/>
          <w:szCs w:val="30"/>
        </w:rPr>
        <w:lastRenderedPageBreak/>
        <w:t>股票和退市整理股票）、暂停上市的股票、以外币报价交易的股票（即B股）和具有本所认定的其他特殊情形的股票，不纳入沪股通股票。</w:t>
      </w:r>
    </w:p>
    <w:p w:rsidR="00612558" w:rsidRDefault="00612558" w:rsidP="00612558">
      <w:pPr>
        <w:tabs>
          <w:tab w:val="left" w:pos="0"/>
          <w:tab w:val="left" w:pos="1985"/>
          <w:tab w:val="left" w:pos="2268"/>
        </w:tabs>
        <w:spacing w:line="520" w:lineRule="exact"/>
        <w:ind w:rightChars="-27" w:right="-57" w:firstLineChars="225" w:firstLine="675"/>
        <w:rPr>
          <w:rFonts w:ascii="仿宋_GB2312" w:eastAsia="仿宋_GB2312" w:hAnsi="宋体"/>
          <w:sz w:val="30"/>
          <w:szCs w:val="30"/>
        </w:rPr>
      </w:pPr>
      <w:r>
        <w:rPr>
          <w:rFonts w:ascii="仿宋_GB2312" w:eastAsia="仿宋_GB2312" w:hAnsi="宋体" w:hint="eastAsia"/>
          <w:sz w:val="30"/>
          <w:szCs w:val="30"/>
        </w:rPr>
        <w:t>经监管机构批准，本所可以调整沪股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的范围。</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沪股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之外的本所上市股票因相关指数实施成份股调整等原因，导致属于本办法第十六条第一款规定范围且不属于第十六条第二款规定范围的，调入沪股通股票。</w:t>
      </w:r>
    </w:p>
    <w:p w:rsidR="00612558" w:rsidRDefault="00612558" w:rsidP="00612558">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H股上市公司在本所上市A股，或者A股在本所上市的公司在联交所上市H股，或者公司同日在本所和</w:t>
      </w:r>
      <w:proofErr w:type="gramStart"/>
      <w:r>
        <w:rPr>
          <w:rFonts w:ascii="仿宋_GB2312" w:eastAsia="仿宋_GB2312" w:hAnsi="宋体" w:hint="eastAsia"/>
          <w:sz w:val="30"/>
          <w:szCs w:val="30"/>
        </w:rPr>
        <w:t>联交</w:t>
      </w:r>
      <w:proofErr w:type="gramEnd"/>
      <w:r>
        <w:rPr>
          <w:rFonts w:ascii="仿宋_GB2312" w:eastAsia="仿宋_GB2312" w:hAnsi="宋体" w:hint="eastAsia"/>
          <w:sz w:val="30"/>
          <w:szCs w:val="30"/>
        </w:rPr>
        <w:t>所上市A股和H股的，其A股在上市满10个</w:t>
      </w:r>
      <w:proofErr w:type="gramStart"/>
      <w:r>
        <w:rPr>
          <w:rFonts w:ascii="仿宋_GB2312" w:eastAsia="仿宋_GB2312" w:hAnsi="宋体" w:hint="eastAsia"/>
          <w:sz w:val="30"/>
          <w:szCs w:val="30"/>
        </w:rPr>
        <w:t>交易日且相应</w:t>
      </w:r>
      <w:proofErr w:type="gramEnd"/>
      <w:r>
        <w:rPr>
          <w:rFonts w:ascii="仿宋_GB2312" w:eastAsia="仿宋_GB2312" w:hAnsi="宋体" w:hint="eastAsia"/>
          <w:sz w:val="30"/>
          <w:szCs w:val="30"/>
        </w:rPr>
        <w:t>H股价格稳定期结束后调入沪股通股票。</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沪股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因相关指数实施成份股调整等原因，导致不再属于本办法第十六条第一款规定范围或者属于第十六条第二款规定范围的，调出沪股通股票。</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联交所证券交易服务公司通过其指定网站公布沪股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名单，相关股票调入或者调出沪股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的生效时间以联交所证券交易服务公司公布的时间为准。</w:t>
      </w:r>
    </w:p>
    <w:p w:rsidR="00612558" w:rsidRDefault="00612558" w:rsidP="00612558">
      <w:pPr>
        <w:tabs>
          <w:tab w:val="left" w:pos="1701"/>
          <w:tab w:val="left" w:pos="1985"/>
          <w:tab w:val="left" w:pos="2268"/>
        </w:tabs>
        <w:spacing w:line="520" w:lineRule="exact"/>
        <w:ind w:rightChars="-27" w:right="-57"/>
        <w:jc w:val="center"/>
        <w:rPr>
          <w:rFonts w:ascii="仿宋_GB2312" w:eastAsia="仿宋_GB2312" w:hAnsi="宋体"/>
          <w:b/>
          <w:sz w:val="30"/>
          <w:szCs w:val="30"/>
        </w:rPr>
      </w:pPr>
      <w:r>
        <w:rPr>
          <w:rFonts w:ascii="仿宋_GB2312" w:eastAsia="仿宋_GB2312" w:hAnsi="宋体" w:hint="eastAsia"/>
          <w:b/>
          <w:sz w:val="30"/>
          <w:szCs w:val="30"/>
        </w:rPr>
        <w:t>第三节　交易特别事项</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沪股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以人民币报价和交易。</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日和交易时间由联交所证券交易服务公司在其指定网站公布。</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采用竞价交易方式，本所另有规定的除外。</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申报采用限价申报，本所另有规定的除外。</w:t>
      </w:r>
    </w:p>
    <w:p w:rsidR="00612558" w:rsidRDefault="00612558" w:rsidP="00612558">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沪股通限价申报指令应当包括证券账号、经纪商代码、券商</w:t>
      </w:r>
      <w:r>
        <w:rPr>
          <w:rFonts w:ascii="仿宋_GB2312" w:eastAsia="仿宋_GB2312" w:hAnsi="宋体" w:hint="eastAsia"/>
          <w:sz w:val="30"/>
          <w:szCs w:val="30"/>
        </w:rPr>
        <w:lastRenderedPageBreak/>
        <w:t>客户编码、证券代码、买卖方向、数量、价格等内容。</w:t>
      </w:r>
    </w:p>
    <w:p w:rsidR="00612558" w:rsidRDefault="00612558" w:rsidP="00612558">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本所根据监管需要，可以要求联交所证券交易服务公司提供其交易申报涉及的投资者信息，或者从中国结算调取券商客户编码涉及的投资者信息。</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根据本办法第十八条被调出沪股</w:t>
      </w:r>
      <w:proofErr w:type="gramStart"/>
      <w:r>
        <w:rPr>
          <w:rFonts w:ascii="仿宋_GB2312" w:eastAsia="仿宋_GB2312" w:hAnsi="宋体" w:hint="eastAsia"/>
          <w:sz w:val="30"/>
          <w:szCs w:val="30"/>
        </w:rPr>
        <w:t>通股票且</w:t>
      </w:r>
      <w:proofErr w:type="gramEnd"/>
      <w:r>
        <w:rPr>
          <w:rFonts w:ascii="仿宋_GB2312" w:eastAsia="仿宋_GB2312" w:hAnsi="宋体" w:hint="eastAsia"/>
          <w:sz w:val="30"/>
          <w:szCs w:val="30"/>
        </w:rPr>
        <w:t>仍属于本所上市股票的，不得通过沪股通买入，但可以卖出。</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沪股</w:t>
      </w:r>
      <w:proofErr w:type="gramStart"/>
      <w:r>
        <w:rPr>
          <w:rFonts w:ascii="仿宋_GB2312" w:eastAsia="仿宋_GB2312" w:hAnsi="宋体" w:hint="eastAsia"/>
          <w:sz w:val="30"/>
          <w:szCs w:val="30"/>
        </w:rPr>
        <w:t>通股票</w:t>
      </w:r>
      <w:proofErr w:type="gramEnd"/>
      <w:r>
        <w:rPr>
          <w:rFonts w:ascii="仿宋_GB2312" w:eastAsia="仿宋_GB2312" w:hint="eastAsia"/>
          <w:sz w:val="30"/>
          <w:szCs w:val="30"/>
        </w:rPr>
        <w:t>保证金交易和担保卖空的标的股票，应当属于本所市场融资融券交易的标的证券范围。</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联交所证券交易服务公司应当对属于沪股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担保卖空的交易申报予以特别标识。</w:t>
      </w:r>
    </w:p>
    <w:p w:rsidR="00612558" w:rsidRDefault="00612558" w:rsidP="00612558">
      <w:pPr>
        <w:tabs>
          <w:tab w:val="left" w:pos="1985"/>
          <w:tab w:val="left" w:pos="2268"/>
        </w:tabs>
        <w:spacing w:line="520" w:lineRule="exact"/>
        <w:ind w:rightChars="12" w:right="25" w:firstLineChars="200" w:firstLine="600"/>
        <w:rPr>
          <w:rFonts w:ascii="仿宋_GB2312" w:eastAsia="仿宋_GB2312" w:hAnsi="宋体"/>
          <w:sz w:val="30"/>
          <w:szCs w:val="30"/>
        </w:rPr>
      </w:pPr>
      <w:r>
        <w:rPr>
          <w:rFonts w:ascii="仿宋_GB2312" w:eastAsia="仿宋_GB2312" w:hAnsi="宋体" w:hint="eastAsia"/>
          <w:sz w:val="30"/>
          <w:szCs w:val="30"/>
        </w:rPr>
        <w:t>担保卖空的申报价格不得低于该股票的最新成交价；当天没有成交的，申报价格不得低于其前收盘价。</w:t>
      </w:r>
    </w:p>
    <w:p w:rsidR="00612558" w:rsidRDefault="00612558" w:rsidP="00612558">
      <w:pPr>
        <w:tabs>
          <w:tab w:val="left" w:pos="1985"/>
          <w:tab w:val="left" w:pos="2268"/>
        </w:tabs>
        <w:spacing w:line="520" w:lineRule="exact"/>
        <w:ind w:rightChars="12" w:right="25" w:firstLineChars="200" w:firstLine="600"/>
        <w:rPr>
          <w:rFonts w:ascii="仿宋_GB2312" w:eastAsia="仿宋_GB2312" w:hAnsi="宋体"/>
          <w:sz w:val="30"/>
          <w:szCs w:val="30"/>
        </w:rPr>
      </w:pPr>
      <w:r>
        <w:rPr>
          <w:rFonts w:ascii="仿宋_GB2312" w:eastAsia="仿宋_GB2312" w:hAnsi="宋体" w:hint="eastAsia"/>
          <w:sz w:val="30"/>
          <w:szCs w:val="30"/>
        </w:rPr>
        <w:t>联交所证券交易服务公司应当促使联交所参与者要求其客户，在未归还为担保卖空而借入的股票前卖出相同股票的委托价格应当符合前款要求，但超出未归还股票数量的部分除外。</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Calibri"/>
          <w:sz w:val="30"/>
          <w:szCs w:val="30"/>
        </w:rPr>
      </w:pPr>
      <w:r>
        <w:rPr>
          <w:rFonts w:ascii="仿宋_GB2312" w:eastAsia="仿宋_GB2312" w:hint="eastAsia"/>
          <w:sz w:val="30"/>
          <w:szCs w:val="30"/>
        </w:rPr>
        <w:t>单个沪股</w:t>
      </w:r>
      <w:proofErr w:type="gramStart"/>
      <w:r>
        <w:rPr>
          <w:rFonts w:ascii="仿宋_GB2312" w:eastAsia="仿宋_GB2312" w:hint="eastAsia"/>
          <w:sz w:val="30"/>
          <w:szCs w:val="30"/>
        </w:rPr>
        <w:t>通交易</w:t>
      </w:r>
      <w:proofErr w:type="gramEnd"/>
      <w:r>
        <w:rPr>
          <w:rFonts w:ascii="仿宋_GB2312" w:eastAsia="仿宋_GB2312" w:hint="eastAsia"/>
          <w:sz w:val="30"/>
          <w:szCs w:val="30"/>
        </w:rPr>
        <w:t>日的单只沪股</w:t>
      </w:r>
      <w:proofErr w:type="gramStart"/>
      <w:r>
        <w:rPr>
          <w:rFonts w:ascii="仿宋_GB2312" w:eastAsia="仿宋_GB2312" w:hint="eastAsia"/>
          <w:sz w:val="30"/>
          <w:szCs w:val="30"/>
        </w:rPr>
        <w:t>通股票</w:t>
      </w:r>
      <w:proofErr w:type="gramEnd"/>
      <w:r>
        <w:rPr>
          <w:rFonts w:ascii="仿宋_GB2312" w:eastAsia="仿宋_GB2312" w:hint="eastAsia"/>
          <w:sz w:val="30"/>
          <w:szCs w:val="30"/>
        </w:rPr>
        <w:t>担保卖空比例不得超过1%；连续10个沪股</w:t>
      </w:r>
      <w:proofErr w:type="gramStart"/>
      <w:r>
        <w:rPr>
          <w:rFonts w:ascii="仿宋_GB2312" w:eastAsia="仿宋_GB2312" w:hint="eastAsia"/>
          <w:sz w:val="30"/>
          <w:szCs w:val="30"/>
        </w:rPr>
        <w:t>通交易</w:t>
      </w:r>
      <w:proofErr w:type="gramEnd"/>
      <w:r>
        <w:rPr>
          <w:rFonts w:ascii="仿宋_GB2312" w:eastAsia="仿宋_GB2312" w:hint="eastAsia"/>
          <w:sz w:val="30"/>
          <w:szCs w:val="30"/>
        </w:rPr>
        <w:t>日的单只沪股</w:t>
      </w:r>
      <w:proofErr w:type="gramStart"/>
      <w:r>
        <w:rPr>
          <w:rFonts w:ascii="仿宋_GB2312" w:eastAsia="仿宋_GB2312" w:hint="eastAsia"/>
          <w:sz w:val="30"/>
          <w:szCs w:val="30"/>
        </w:rPr>
        <w:t>通股票</w:t>
      </w:r>
      <w:proofErr w:type="gramEnd"/>
      <w:r>
        <w:rPr>
          <w:rFonts w:ascii="仿宋_GB2312" w:eastAsia="仿宋_GB2312" w:hint="eastAsia"/>
          <w:sz w:val="30"/>
          <w:szCs w:val="30"/>
        </w:rPr>
        <w:t>担保卖空比例累计不得超过5%。联交所证券交易服务公司应当根据前述比例要求进行前端控制。</w:t>
      </w:r>
    </w:p>
    <w:p w:rsidR="00612558" w:rsidRDefault="00612558" w:rsidP="00612558">
      <w:pPr>
        <w:tabs>
          <w:tab w:val="left" w:pos="1701"/>
          <w:tab w:val="left" w:pos="1985"/>
          <w:tab w:val="left" w:pos="2268"/>
        </w:tabs>
        <w:spacing w:line="520" w:lineRule="exact"/>
        <w:ind w:rightChars="-27" w:right="-57" w:firstLineChars="200" w:firstLine="600"/>
        <w:rPr>
          <w:rFonts w:ascii="仿宋_GB2312" w:eastAsia="仿宋_GB2312"/>
          <w:sz w:val="30"/>
          <w:szCs w:val="30"/>
        </w:rPr>
      </w:pPr>
      <w:r>
        <w:rPr>
          <w:rFonts w:ascii="仿宋_GB2312" w:eastAsia="仿宋_GB2312" w:hint="eastAsia"/>
          <w:sz w:val="30"/>
          <w:szCs w:val="30"/>
        </w:rPr>
        <w:t>联交所</w:t>
      </w:r>
      <w:r>
        <w:rPr>
          <w:rFonts w:ascii="仿宋_GB2312" w:eastAsia="仿宋_GB2312" w:hAnsi="宋体" w:hint="eastAsia"/>
          <w:sz w:val="30"/>
          <w:szCs w:val="30"/>
        </w:rPr>
        <w:t>证券交易服务公司</w:t>
      </w:r>
      <w:r>
        <w:rPr>
          <w:rFonts w:ascii="仿宋_GB2312" w:eastAsia="仿宋_GB2312" w:hint="eastAsia"/>
          <w:sz w:val="30"/>
          <w:szCs w:val="30"/>
        </w:rPr>
        <w:t>应当于每一沪股</w:t>
      </w:r>
      <w:proofErr w:type="gramStart"/>
      <w:r>
        <w:rPr>
          <w:rFonts w:ascii="仿宋_GB2312" w:eastAsia="仿宋_GB2312" w:hint="eastAsia"/>
          <w:sz w:val="30"/>
          <w:szCs w:val="30"/>
        </w:rPr>
        <w:t>通交易</w:t>
      </w:r>
      <w:proofErr w:type="gramEnd"/>
      <w:r>
        <w:rPr>
          <w:rFonts w:ascii="仿宋_GB2312" w:eastAsia="仿宋_GB2312" w:hint="eastAsia"/>
          <w:sz w:val="30"/>
          <w:szCs w:val="30"/>
        </w:rPr>
        <w:t>日日终，通过其指定网站披露沪股</w:t>
      </w:r>
      <w:proofErr w:type="gramStart"/>
      <w:r>
        <w:rPr>
          <w:rFonts w:ascii="仿宋_GB2312" w:eastAsia="仿宋_GB2312" w:hint="eastAsia"/>
          <w:sz w:val="30"/>
          <w:szCs w:val="30"/>
        </w:rPr>
        <w:t>通股票</w:t>
      </w:r>
      <w:proofErr w:type="gramEnd"/>
      <w:r>
        <w:rPr>
          <w:rFonts w:ascii="仿宋_GB2312" w:eastAsia="仿宋_GB2312" w:hint="eastAsia"/>
          <w:sz w:val="30"/>
          <w:szCs w:val="30"/>
        </w:rPr>
        <w:t>担保卖空比例。</w:t>
      </w:r>
    </w:p>
    <w:p w:rsidR="00612558" w:rsidRDefault="00612558" w:rsidP="00612558">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本所可以根据市场情况，调整本条第一款规定的担保卖空比例限制，或者暂停接受沪股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担保卖空申报。</w:t>
      </w:r>
    </w:p>
    <w:p w:rsidR="00612558" w:rsidRDefault="00612558" w:rsidP="00612558">
      <w:pPr>
        <w:numPr>
          <w:ilvl w:val="0"/>
          <w:numId w:val="6"/>
        </w:numPr>
        <w:tabs>
          <w:tab w:val="left" w:pos="1701"/>
          <w:tab w:val="left" w:pos="1985"/>
          <w:tab w:val="left" w:pos="2268"/>
        </w:tabs>
        <w:spacing w:line="520" w:lineRule="exact"/>
        <w:ind w:left="0" w:rightChars="-27" w:right="-57" w:firstLineChars="200" w:firstLine="600"/>
        <w:rPr>
          <w:rFonts w:ascii="仿宋_GB2312" w:eastAsia="仿宋_GB2312" w:hAnsi="Calibri"/>
          <w:sz w:val="30"/>
          <w:szCs w:val="30"/>
        </w:rPr>
      </w:pPr>
      <w:r>
        <w:rPr>
          <w:rFonts w:ascii="仿宋_GB2312" w:eastAsia="仿宋_GB2312" w:hint="eastAsia"/>
          <w:sz w:val="30"/>
          <w:szCs w:val="30"/>
        </w:rPr>
        <w:t>属于沪股</w:t>
      </w:r>
      <w:proofErr w:type="gramStart"/>
      <w:r>
        <w:rPr>
          <w:rFonts w:ascii="仿宋_GB2312" w:eastAsia="仿宋_GB2312" w:hint="eastAsia"/>
          <w:sz w:val="30"/>
          <w:szCs w:val="30"/>
        </w:rPr>
        <w:t>通股票</w:t>
      </w:r>
      <w:proofErr w:type="gramEnd"/>
      <w:r>
        <w:rPr>
          <w:rFonts w:ascii="仿宋_GB2312" w:eastAsia="仿宋_GB2312" w:hint="eastAsia"/>
          <w:sz w:val="30"/>
          <w:szCs w:val="30"/>
        </w:rPr>
        <w:t>的单只股票，在本所市场进行融资交易的融资监控指标达到规定比例而被本所暂停融资买入的，本所可以要求联交所证券交易服务公司暂停提交该沪股</w:t>
      </w:r>
      <w:proofErr w:type="gramStart"/>
      <w:r>
        <w:rPr>
          <w:rFonts w:ascii="仿宋_GB2312" w:eastAsia="仿宋_GB2312" w:hint="eastAsia"/>
          <w:sz w:val="30"/>
          <w:szCs w:val="30"/>
        </w:rPr>
        <w:t>通股</w:t>
      </w:r>
      <w:r>
        <w:rPr>
          <w:rFonts w:ascii="仿宋_GB2312" w:eastAsia="仿宋_GB2312" w:hint="eastAsia"/>
          <w:sz w:val="30"/>
          <w:szCs w:val="30"/>
        </w:rPr>
        <w:lastRenderedPageBreak/>
        <w:t>票</w:t>
      </w:r>
      <w:proofErr w:type="gramEnd"/>
      <w:r>
        <w:rPr>
          <w:rFonts w:ascii="仿宋_GB2312" w:eastAsia="仿宋_GB2312" w:hint="eastAsia"/>
          <w:sz w:val="30"/>
          <w:szCs w:val="30"/>
        </w:rPr>
        <w:t>保证金交易申报。该股票的融资监控指标降低至规定比例而被本所恢复融资买入的，本所可以通知联交所证券交易服务公司恢复提交该沪股</w:t>
      </w:r>
      <w:proofErr w:type="gramStart"/>
      <w:r>
        <w:rPr>
          <w:rFonts w:ascii="仿宋_GB2312" w:eastAsia="仿宋_GB2312" w:hint="eastAsia"/>
          <w:sz w:val="30"/>
          <w:szCs w:val="30"/>
        </w:rPr>
        <w:t>通股票</w:t>
      </w:r>
      <w:proofErr w:type="gramEnd"/>
      <w:r>
        <w:rPr>
          <w:rFonts w:ascii="仿宋_GB2312" w:eastAsia="仿宋_GB2312" w:hint="eastAsia"/>
          <w:sz w:val="30"/>
          <w:szCs w:val="30"/>
        </w:rPr>
        <w:t>保证金交易申报。</w:t>
      </w:r>
    </w:p>
    <w:p w:rsidR="00612558" w:rsidRDefault="00612558" w:rsidP="00612558">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int="eastAsia"/>
          <w:sz w:val="30"/>
          <w:szCs w:val="30"/>
        </w:rPr>
        <w:t>属于沪股</w:t>
      </w:r>
      <w:proofErr w:type="gramStart"/>
      <w:r>
        <w:rPr>
          <w:rFonts w:ascii="仿宋_GB2312" w:eastAsia="仿宋_GB2312" w:hint="eastAsia"/>
          <w:sz w:val="30"/>
          <w:szCs w:val="30"/>
        </w:rPr>
        <w:t>通股票</w:t>
      </w:r>
      <w:proofErr w:type="gramEnd"/>
      <w:r>
        <w:rPr>
          <w:rFonts w:ascii="仿宋_GB2312" w:eastAsia="仿宋_GB2312" w:hint="eastAsia"/>
          <w:sz w:val="30"/>
          <w:szCs w:val="30"/>
        </w:rPr>
        <w:t>的单只股票，在本所市场的融券余量达到规定比例而被本所暂停融券卖出的，</w:t>
      </w:r>
      <w:r>
        <w:rPr>
          <w:rFonts w:ascii="仿宋_GB2312" w:eastAsia="仿宋_GB2312" w:hAnsi="宋体" w:hint="eastAsia"/>
          <w:sz w:val="30"/>
          <w:szCs w:val="30"/>
        </w:rPr>
        <w:t>本所可以要求联交所证券交易服务公司暂停提交该沪股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担保卖空交易申报。该股票的融券余量降低至规定比例而被本所恢复融券卖出的，本所可以通知联交所证券交易服务公司恢复提交该沪股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担保卖空交易申报。</w:t>
      </w:r>
    </w:p>
    <w:p w:rsidR="00612558" w:rsidRDefault="00612558" w:rsidP="00612558">
      <w:pPr>
        <w:numPr>
          <w:ilvl w:val="0"/>
          <w:numId w:val="6"/>
        </w:numPr>
        <w:tabs>
          <w:tab w:val="left" w:pos="1701"/>
          <w:tab w:val="left" w:pos="1985"/>
          <w:tab w:val="left" w:pos="2268"/>
        </w:tabs>
        <w:spacing w:line="520" w:lineRule="exact"/>
        <w:ind w:left="0" w:rightChars="-27" w:right="-57" w:firstLineChars="200" w:firstLine="600"/>
        <w:rPr>
          <w:rFonts w:ascii="仿宋_GB2312" w:eastAsia="仿宋_GB2312" w:hAnsi="Calibri"/>
          <w:sz w:val="30"/>
          <w:szCs w:val="30"/>
        </w:rPr>
      </w:pPr>
      <w:r>
        <w:rPr>
          <w:rFonts w:ascii="仿宋_GB2312" w:eastAsia="仿宋_GB2312" w:hint="eastAsia"/>
          <w:sz w:val="30"/>
          <w:szCs w:val="30"/>
        </w:rPr>
        <w:t>除下列情形外，不得进行沪股</w:t>
      </w:r>
      <w:proofErr w:type="gramStart"/>
      <w:r>
        <w:rPr>
          <w:rFonts w:ascii="仿宋_GB2312" w:eastAsia="仿宋_GB2312" w:hint="eastAsia"/>
          <w:sz w:val="30"/>
          <w:szCs w:val="30"/>
        </w:rPr>
        <w:t>通股票非交易</w:t>
      </w:r>
      <w:proofErr w:type="gramEnd"/>
      <w:r>
        <w:rPr>
          <w:rFonts w:ascii="仿宋_GB2312" w:eastAsia="仿宋_GB2312" w:hint="eastAsia"/>
          <w:sz w:val="30"/>
          <w:szCs w:val="30"/>
        </w:rPr>
        <w:t>过户：</w:t>
      </w:r>
    </w:p>
    <w:p w:rsidR="00612558" w:rsidRDefault="00612558" w:rsidP="00612558">
      <w:pPr>
        <w:tabs>
          <w:tab w:val="left" w:pos="1701"/>
          <w:tab w:val="left" w:pos="1985"/>
          <w:tab w:val="left" w:pos="2268"/>
        </w:tabs>
        <w:spacing w:line="520" w:lineRule="exact"/>
        <w:ind w:rightChars="-27" w:right="-57" w:firstLineChars="200" w:firstLine="600"/>
        <w:rPr>
          <w:rFonts w:ascii="仿宋_GB2312" w:eastAsia="仿宋_GB2312"/>
          <w:sz w:val="30"/>
          <w:szCs w:val="30"/>
        </w:rPr>
      </w:pPr>
      <w:r>
        <w:rPr>
          <w:rFonts w:ascii="仿宋_GB2312" w:eastAsia="仿宋_GB2312" w:hint="eastAsia"/>
          <w:sz w:val="30"/>
          <w:szCs w:val="30"/>
        </w:rPr>
        <w:t>（一）为担保卖空而进行的期限不超过一个月的沪股</w:t>
      </w:r>
      <w:proofErr w:type="gramStart"/>
      <w:r>
        <w:rPr>
          <w:rFonts w:ascii="仿宋_GB2312" w:eastAsia="仿宋_GB2312" w:hint="eastAsia"/>
          <w:sz w:val="30"/>
          <w:szCs w:val="30"/>
        </w:rPr>
        <w:t>通股票</w:t>
      </w:r>
      <w:proofErr w:type="gramEnd"/>
      <w:r>
        <w:rPr>
          <w:rFonts w:ascii="仿宋_GB2312" w:eastAsia="仿宋_GB2312" w:hint="eastAsia"/>
          <w:sz w:val="30"/>
          <w:szCs w:val="30"/>
        </w:rPr>
        <w:t>借贷；</w:t>
      </w:r>
    </w:p>
    <w:p w:rsidR="00612558" w:rsidRDefault="00612558" w:rsidP="00612558">
      <w:pPr>
        <w:tabs>
          <w:tab w:val="left" w:pos="1701"/>
          <w:tab w:val="left" w:pos="1985"/>
          <w:tab w:val="left" w:pos="2268"/>
        </w:tabs>
        <w:spacing w:line="520" w:lineRule="exact"/>
        <w:ind w:rightChars="-27" w:right="-57" w:firstLineChars="200" w:firstLine="600"/>
        <w:rPr>
          <w:rFonts w:ascii="仿宋_GB2312" w:eastAsia="仿宋_GB2312"/>
          <w:sz w:val="30"/>
          <w:szCs w:val="30"/>
        </w:rPr>
      </w:pPr>
      <w:r>
        <w:rPr>
          <w:rFonts w:ascii="仿宋_GB2312" w:eastAsia="仿宋_GB2312" w:hint="eastAsia"/>
          <w:sz w:val="30"/>
          <w:szCs w:val="30"/>
        </w:rPr>
        <w:t>（二）在自身持券范围内为满足持券检查要求而进行的为期一日且不得展期的沪股</w:t>
      </w:r>
      <w:proofErr w:type="gramStart"/>
      <w:r>
        <w:rPr>
          <w:rFonts w:ascii="仿宋_GB2312" w:eastAsia="仿宋_GB2312" w:hint="eastAsia"/>
          <w:sz w:val="30"/>
          <w:szCs w:val="30"/>
        </w:rPr>
        <w:t>通股票</w:t>
      </w:r>
      <w:proofErr w:type="gramEnd"/>
      <w:r>
        <w:rPr>
          <w:rFonts w:ascii="仿宋_GB2312" w:eastAsia="仿宋_GB2312" w:hint="eastAsia"/>
          <w:sz w:val="30"/>
          <w:szCs w:val="30"/>
        </w:rPr>
        <w:t>借贷；</w:t>
      </w:r>
    </w:p>
    <w:p w:rsidR="00612558" w:rsidRDefault="00612558" w:rsidP="00612558">
      <w:pPr>
        <w:tabs>
          <w:tab w:val="left" w:pos="1701"/>
          <w:tab w:val="left" w:pos="1985"/>
          <w:tab w:val="left" w:pos="2268"/>
        </w:tabs>
        <w:spacing w:line="520" w:lineRule="exact"/>
        <w:ind w:rightChars="-27" w:right="-57" w:firstLineChars="200" w:firstLine="600"/>
        <w:rPr>
          <w:rFonts w:ascii="仿宋_GB2312" w:eastAsia="仿宋_GB2312"/>
          <w:sz w:val="30"/>
          <w:szCs w:val="30"/>
        </w:rPr>
      </w:pPr>
      <w:r>
        <w:rPr>
          <w:rFonts w:ascii="仿宋_GB2312" w:eastAsia="仿宋_GB2312" w:hint="eastAsia"/>
          <w:sz w:val="30"/>
          <w:szCs w:val="30"/>
        </w:rPr>
        <w:t>（三）为处理错误交易而在联交所参与者与其交易客户之间进行的沪股</w:t>
      </w:r>
      <w:proofErr w:type="gramStart"/>
      <w:r>
        <w:rPr>
          <w:rFonts w:ascii="仿宋_GB2312" w:eastAsia="仿宋_GB2312" w:hint="eastAsia"/>
          <w:sz w:val="30"/>
          <w:szCs w:val="30"/>
        </w:rPr>
        <w:t>通股票</w:t>
      </w:r>
      <w:proofErr w:type="gramEnd"/>
      <w:r>
        <w:rPr>
          <w:rFonts w:ascii="仿宋_GB2312" w:eastAsia="仿宋_GB2312" w:hint="eastAsia"/>
          <w:sz w:val="30"/>
          <w:szCs w:val="30"/>
        </w:rPr>
        <w:t>过户；</w:t>
      </w:r>
    </w:p>
    <w:p w:rsidR="00612558" w:rsidRDefault="00612558" w:rsidP="00612558">
      <w:pPr>
        <w:tabs>
          <w:tab w:val="left" w:pos="1701"/>
          <w:tab w:val="left" w:pos="1985"/>
          <w:tab w:val="left" w:pos="2268"/>
        </w:tabs>
        <w:spacing w:line="520" w:lineRule="exact"/>
        <w:ind w:rightChars="-27" w:right="-57" w:firstLineChars="200" w:firstLine="600"/>
        <w:rPr>
          <w:rFonts w:ascii="仿宋_GB2312" w:eastAsia="仿宋_GB2312"/>
          <w:sz w:val="30"/>
          <w:szCs w:val="30"/>
        </w:rPr>
      </w:pPr>
      <w:r>
        <w:rPr>
          <w:rFonts w:ascii="仿宋_GB2312" w:eastAsia="仿宋_GB2312" w:hint="eastAsia"/>
          <w:sz w:val="30"/>
          <w:szCs w:val="30"/>
        </w:rPr>
        <w:t>（四）基金管理人通过统一账户买入沪股</w:t>
      </w:r>
      <w:proofErr w:type="gramStart"/>
      <w:r>
        <w:rPr>
          <w:rFonts w:ascii="仿宋_GB2312" w:eastAsia="仿宋_GB2312" w:hint="eastAsia"/>
          <w:sz w:val="30"/>
          <w:szCs w:val="30"/>
        </w:rPr>
        <w:t>通股票</w:t>
      </w:r>
      <w:proofErr w:type="gramEnd"/>
      <w:r>
        <w:rPr>
          <w:rFonts w:ascii="仿宋_GB2312" w:eastAsia="仿宋_GB2312" w:hint="eastAsia"/>
          <w:sz w:val="30"/>
          <w:szCs w:val="30"/>
        </w:rPr>
        <w:t>后，分配至其管理的各基金账户；</w:t>
      </w:r>
    </w:p>
    <w:p w:rsidR="00612558" w:rsidRDefault="00612558" w:rsidP="00612558">
      <w:pPr>
        <w:tabs>
          <w:tab w:val="left" w:pos="1701"/>
          <w:tab w:val="left" w:pos="1985"/>
          <w:tab w:val="left" w:pos="2268"/>
        </w:tabs>
        <w:spacing w:line="520" w:lineRule="exact"/>
        <w:ind w:rightChars="-27" w:right="-57" w:firstLineChars="200" w:firstLine="600"/>
        <w:rPr>
          <w:rFonts w:ascii="仿宋_GB2312" w:eastAsia="仿宋_GB2312"/>
          <w:sz w:val="30"/>
          <w:szCs w:val="30"/>
        </w:rPr>
      </w:pPr>
      <w:r>
        <w:rPr>
          <w:rFonts w:ascii="仿宋_GB2312" w:eastAsia="仿宋_GB2312" w:hint="eastAsia"/>
          <w:sz w:val="30"/>
          <w:szCs w:val="30"/>
        </w:rPr>
        <w:t>（五）本所和</w:t>
      </w:r>
      <w:r>
        <w:rPr>
          <w:rFonts w:ascii="仿宋_GB2312" w:eastAsia="仿宋_GB2312" w:hAnsi="宋体" w:hint="eastAsia"/>
          <w:sz w:val="30"/>
          <w:szCs w:val="30"/>
        </w:rPr>
        <w:t>中国证券登记结算有限责任公司（以下简称</w:t>
      </w:r>
      <w:r>
        <w:rPr>
          <w:rFonts w:ascii="仿宋_GB2312" w:eastAsia="仿宋_GB2312" w:hint="eastAsia"/>
          <w:sz w:val="30"/>
          <w:szCs w:val="30"/>
        </w:rPr>
        <w:t>中国结算</w:t>
      </w:r>
      <w:r>
        <w:rPr>
          <w:rFonts w:ascii="仿宋_GB2312" w:eastAsia="仿宋_GB2312" w:hAnsi="宋体" w:hint="eastAsia"/>
          <w:sz w:val="30"/>
          <w:szCs w:val="30"/>
        </w:rPr>
        <w:t>）</w:t>
      </w:r>
      <w:r>
        <w:rPr>
          <w:rFonts w:ascii="仿宋_GB2312" w:eastAsia="仿宋_GB2312" w:hint="eastAsia"/>
          <w:sz w:val="30"/>
          <w:szCs w:val="30"/>
        </w:rPr>
        <w:t>规定的其他情形。</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联交所证券交易服务公司应当采取适当方式，要求联交所参与者接受客户沪股通卖出委托时须确保客户账户内有足额的证券，不得接受客户无足额证券而直接在市场上卖出证券的委托。</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通过沪股通买入的股票，在交收前不得卖出。</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lastRenderedPageBreak/>
        <w:t>联交所证券交易服务公司和</w:t>
      </w:r>
      <w:proofErr w:type="gramStart"/>
      <w:r>
        <w:rPr>
          <w:rFonts w:ascii="仿宋_GB2312" w:eastAsia="仿宋_GB2312" w:hAnsi="宋体" w:hint="eastAsia"/>
          <w:sz w:val="30"/>
          <w:szCs w:val="30"/>
        </w:rPr>
        <w:t>联交</w:t>
      </w:r>
      <w:proofErr w:type="gramEnd"/>
      <w:r>
        <w:rPr>
          <w:rFonts w:ascii="仿宋_GB2312" w:eastAsia="仿宋_GB2312" w:hAnsi="宋体" w:hint="eastAsia"/>
          <w:sz w:val="30"/>
          <w:szCs w:val="30"/>
        </w:rPr>
        <w:t>所参与者不得自行撮合投资者买卖沪股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的订单，不得以其他任何形式在本所以外的场所提供沪股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转让服务，中国证监会另有规定的除外。</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通过联交所证券交易服务公司进行的沪股通交易，证券交易公开信息中公布的名称为“沪股通专用”。</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联交所证券交易服务公司未经本所同意，不得将本所许可其使用的交易信息</w:t>
      </w:r>
      <w:proofErr w:type="gramStart"/>
      <w:r>
        <w:rPr>
          <w:rFonts w:ascii="仿宋_GB2312" w:eastAsia="仿宋_GB2312" w:hAnsi="宋体" w:hint="eastAsia"/>
          <w:sz w:val="30"/>
          <w:szCs w:val="30"/>
        </w:rPr>
        <w:t>提供给联交</w:t>
      </w:r>
      <w:proofErr w:type="gramEnd"/>
      <w:r>
        <w:rPr>
          <w:rFonts w:ascii="仿宋_GB2312" w:eastAsia="仿宋_GB2312" w:hAnsi="宋体" w:hint="eastAsia"/>
          <w:sz w:val="30"/>
          <w:szCs w:val="30"/>
        </w:rPr>
        <w:t>所参与者及其交易客户之外的其他机构和个人使用或者予以传播，也不得用于开发指数或者其他产品。</w:t>
      </w:r>
    </w:p>
    <w:p w:rsidR="00612558" w:rsidRDefault="00612558" w:rsidP="00612558">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联交所证券交易服务公司应当采取适当方式，要求联交所参与者并促使联交所参与者要求其客户遵守前款规定。</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联交所证券交易服务公司应当按照本所市场收费标准交纳沪股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经手费等相关费用。</w:t>
      </w:r>
    </w:p>
    <w:p w:rsidR="00612558" w:rsidRDefault="00612558" w:rsidP="00612558">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联交所证券交易服务公司应当与香港结算签订协议，委托香港结算就沪股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进行清算交收、交纳交易经手费及其他相关费用。</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因沪股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权益分派、转换、上市公司被收购等情形或者异常情况，所取得的沪股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以外的本所上市证券，可以通过沪股通卖出，但不得买入，本所另有规定的除外。</w:t>
      </w:r>
    </w:p>
    <w:p w:rsidR="00612558" w:rsidRDefault="00612558" w:rsidP="00612558">
      <w:pPr>
        <w:tabs>
          <w:tab w:val="left" w:pos="1985"/>
          <w:tab w:val="left" w:pos="2268"/>
        </w:tabs>
        <w:spacing w:line="520" w:lineRule="exact"/>
        <w:ind w:rightChars="12" w:right="25" w:firstLineChars="200" w:firstLine="600"/>
        <w:rPr>
          <w:rFonts w:ascii="仿宋_GB2312" w:eastAsia="仿宋_GB2312" w:hAnsi="Calibri"/>
          <w:sz w:val="30"/>
          <w:szCs w:val="30"/>
        </w:rPr>
      </w:pPr>
      <w:r>
        <w:rPr>
          <w:rFonts w:ascii="仿宋_GB2312" w:eastAsia="仿宋_GB2312" w:hAnsi="宋体" w:hint="eastAsia"/>
          <w:sz w:val="30"/>
          <w:szCs w:val="30"/>
        </w:rPr>
        <w:t>因</w:t>
      </w:r>
      <w:r>
        <w:rPr>
          <w:rFonts w:ascii="仿宋_GB2312" w:eastAsia="仿宋_GB2312" w:hint="eastAsia"/>
          <w:sz w:val="30"/>
          <w:szCs w:val="30"/>
        </w:rPr>
        <w:t>沪股</w:t>
      </w:r>
      <w:proofErr w:type="gramStart"/>
      <w:r>
        <w:rPr>
          <w:rFonts w:ascii="仿宋_GB2312" w:eastAsia="仿宋_GB2312" w:hint="eastAsia"/>
          <w:sz w:val="30"/>
          <w:szCs w:val="30"/>
        </w:rPr>
        <w:t>通股票</w:t>
      </w:r>
      <w:proofErr w:type="gramEnd"/>
      <w:r>
        <w:rPr>
          <w:rFonts w:ascii="仿宋_GB2312" w:eastAsia="仿宋_GB2312" w:hint="eastAsia"/>
          <w:sz w:val="30"/>
          <w:szCs w:val="30"/>
        </w:rPr>
        <w:t>权益分派、转换或者上市公司被收购等所取得的非本所上市证券，不得通过沪股通买入或者卖出。</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本所可以根据市场需要，调整沪股通的交易方式、订单类型、申报内容及方式、业务范围、交易限制等规定。</w:t>
      </w:r>
    </w:p>
    <w:p w:rsidR="00612558" w:rsidRDefault="00612558" w:rsidP="00612558">
      <w:pPr>
        <w:tabs>
          <w:tab w:val="left" w:pos="1701"/>
          <w:tab w:val="left" w:pos="1985"/>
          <w:tab w:val="left" w:pos="2268"/>
        </w:tabs>
        <w:spacing w:line="520" w:lineRule="exact"/>
        <w:ind w:rightChars="-27" w:right="-57"/>
        <w:jc w:val="center"/>
        <w:rPr>
          <w:rFonts w:ascii="仿宋_GB2312" w:eastAsia="仿宋_GB2312" w:hAnsi="宋体"/>
          <w:b/>
          <w:sz w:val="30"/>
          <w:szCs w:val="30"/>
        </w:rPr>
      </w:pPr>
      <w:r>
        <w:rPr>
          <w:rFonts w:ascii="仿宋_GB2312" w:eastAsia="仿宋_GB2312" w:hAnsi="宋体" w:hint="eastAsia"/>
          <w:b/>
          <w:sz w:val="30"/>
          <w:szCs w:val="30"/>
        </w:rPr>
        <w:t>第四节 额度控制</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联交所证券交易服务公司对沪股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每日额</w:t>
      </w:r>
      <w:r>
        <w:rPr>
          <w:rFonts w:ascii="仿宋_GB2312" w:eastAsia="仿宋_GB2312" w:hAnsi="宋体" w:hint="eastAsia"/>
          <w:sz w:val="30"/>
          <w:szCs w:val="30"/>
        </w:rPr>
        <w:lastRenderedPageBreak/>
        <w:t>度的使用情况进行实时监控，并在其指定网站公布额度使用情况。</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当日额度余额的计算公式为：当日额度余额=每日额度-买入申报金额+卖出成交金额+被撤销和被本所拒绝接受的买入申报金额+买入成交价低于申报价的差额。</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当日额度在本所开盘集合竞价阶段使用完毕的，联交所证券交易服务公司暂停接受该时段后续的买入申报，但仍然接受卖出申报。此后在本所连续竞价阶段开始前，因买入申报被撤销、被本所拒绝接受或者卖出申报成交等情形，导致当日额度余额大于零的，联交所证券交易服务公司恢复接受后续的买入申报。</w:t>
      </w:r>
    </w:p>
    <w:p w:rsidR="00612558" w:rsidRDefault="00612558" w:rsidP="00612558">
      <w:pPr>
        <w:tabs>
          <w:tab w:val="left" w:pos="1985"/>
          <w:tab w:val="left" w:pos="2268"/>
        </w:tabs>
        <w:spacing w:line="520" w:lineRule="exact"/>
        <w:ind w:rightChars="12" w:right="25" w:firstLineChars="200" w:firstLine="600"/>
        <w:rPr>
          <w:rFonts w:ascii="仿宋_GB2312" w:eastAsia="仿宋_GB2312" w:hAnsi="Calibri"/>
          <w:sz w:val="30"/>
          <w:szCs w:val="30"/>
        </w:rPr>
      </w:pPr>
      <w:r>
        <w:rPr>
          <w:rFonts w:ascii="仿宋_GB2312" w:eastAsia="仿宋_GB2312" w:hAnsi="宋体" w:hint="eastAsia"/>
          <w:sz w:val="30"/>
          <w:szCs w:val="30"/>
        </w:rPr>
        <w:t>当日额度在本所连续竞价阶段或者收盘集合竞价阶段使用完毕的，联交所证券交易服务公司停止接受当日后续的买入申报，但仍然接受卖出申报。在上述时段停止接受买入申报的，当日不再恢复，本所另有规定的除外</w:t>
      </w:r>
      <w:r>
        <w:rPr>
          <w:rFonts w:ascii="仿宋_GB2312" w:eastAsia="仿宋_GB2312" w:hint="eastAsia"/>
          <w:sz w:val="30"/>
          <w:szCs w:val="30"/>
        </w:rPr>
        <w:t>。</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联交所证券交易服务公司应当采取适当方式，要求联交所参与者并促使联交所参与者要求其客户在参与沪股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时，不得通过低价大额买入申报等方式恶意占用额度，影响额度控制。</w:t>
      </w:r>
    </w:p>
    <w:p w:rsidR="00612558" w:rsidRDefault="00612558" w:rsidP="00612558">
      <w:pPr>
        <w:tabs>
          <w:tab w:val="left" w:pos="1701"/>
          <w:tab w:val="left" w:pos="1985"/>
          <w:tab w:val="left" w:pos="2268"/>
        </w:tabs>
        <w:spacing w:line="520" w:lineRule="exact"/>
        <w:jc w:val="center"/>
        <w:rPr>
          <w:rFonts w:ascii="仿宋_GB2312" w:eastAsia="仿宋_GB2312" w:hAnsi="宋体"/>
          <w:b/>
          <w:sz w:val="30"/>
          <w:szCs w:val="30"/>
        </w:rPr>
      </w:pPr>
      <w:r>
        <w:rPr>
          <w:rFonts w:ascii="仿宋_GB2312" w:eastAsia="仿宋_GB2312" w:hAnsi="宋体" w:hint="eastAsia"/>
          <w:b/>
          <w:sz w:val="30"/>
          <w:szCs w:val="30"/>
        </w:rPr>
        <w:t xml:space="preserve">第五节　</w:t>
      </w:r>
      <w:r>
        <w:rPr>
          <w:rFonts w:ascii="仿宋_GB2312" w:eastAsia="仿宋_GB2312" w:hint="eastAsia"/>
          <w:b/>
          <w:sz w:val="30"/>
          <w:szCs w:val="30"/>
        </w:rPr>
        <w:t>持股比例限制</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投资者参与沪股通交易，应当遵守《若干规定》中的持股比例限制。</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联交所证券交易服务公司应当采取适当方式，要求联交所参与者在投资者买卖沪股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违反有关持股比例限制时拒绝接受其交易委托、实施平仓或者采取其他制止和纠正措施。</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lastRenderedPageBreak/>
        <w:t>投资者根据相关规定履行信息披露义务时，其通过沪股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与通过其他方式持有的同一上市公司的境内、外上市股份应当合并计算。</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当日交易结束后, 单个境外投资者通过沪股通与其他方式持有同一上市公司股票合并计算超过限定比例的，应当在5个沪股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日内对超出部分予以平仓，并按照有关规定及时履行信息披露义务。</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当日交易结束后,所有境外投资者通过沪股通与其他方式持有同一上市公司股票合并计算超过限定比例的，本所将按照后买先卖的原则，向联交所证券交易服务公司及其他境外投资者发出平仓通知。联交所证券交易服务公司应当及时通知联交所参与者，并要求其通知投资者。投资者应当自接到通知之日起的5个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日内，对超出部分予以平仓。</w:t>
      </w:r>
    </w:p>
    <w:p w:rsidR="00612558" w:rsidRDefault="00612558" w:rsidP="00612558">
      <w:pPr>
        <w:tabs>
          <w:tab w:val="left" w:pos="1985"/>
          <w:tab w:val="left" w:pos="2268"/>
        </w:tabs>
        <w:spacing w:line="520" w:lineRule="exact"/>
        <w:ind w:rightChars="12" w:right="25" w:firstLineChars="200" w:firstLine="600"/>
        <w:rPr>
          <w:rFonts w:ascii="仿宋_GB2312" w:eastAsia="仿宋_GB2312" w:hAnsi="宋体"/>
          <w:sz w:val="30"/>
          <w:szCs w:val="30"/>
        </w:rPr>
      </w:pPr>
      <w:r>
        <w:rPr>
          <w:rFonts w:ascii="仿宋_GB2312" w:eastAsia="仿宋_GB2312" w:hAnsi="宋体" w:hint="eastAsia"/>
          <w:sz w:val="30"/>
          <w:szCs w:val="30"/>
        </w:rPr>
        <w:t>其他境外投资者在5个沪股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日内自行减</w:t>
      </w:r>
      <w:proofErr w:type="gramStart"/>
      <w:r>
        <w:rPr>
          <w:rFonts w:ascii="仿宋_GB2312" w:eastAsia="仿宋_GB2312" w:hAnsi="宋体" w:hint="eastAsia"/>
          <w:sz w:val="30"/>
          <w:szCs w:val="30"/>
        </w:rPr>
        <w:t>持导致</w:t>
      </w:r>
      <w:proofErr w:type="gramEnd"/>
      <w:r>
        <w:rPr>
          <w:rFonts w:ascii="仿宋_GB2312" w:eastAsia="仿宋_GB2312" w:hAnsi="宋体" w:hint="eastAsia"/>
          <w:sz w:val="30"/>
          <w:szCs w:val="30"/>
        </w:rPr>
        <w:t>上述持股总数降至限定比例以下的，联交所证券交易服务公司可以主动或者根据被通知减持的沪股通投资者通过联交所参与者向其提出的请求，向本所申请由原持有人继续持有原股份。</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沪股通投资者未按规定对超过限定比例的股份进行处理的，联交所证券交易服务公司应当要求相关联交所参与者实施平仓。</w:t>
      </w:r>
    </w:p>
    <w:p w:rsidR="00612558" w:rsidRDefault="00612558" w:rsidP="00612558">
      <w:pPr>
        <w:spacing w:line="520" w:lineRule="exact"/>
        <w:ind w:rightChars="12" w:right="25"/>
        <w:jc w:val="center"/>
        <w:rPr>
          <w:rFonts w:ascii="黑体" w:eastAsia="黑体" w:hAnsi="宋体"/>
          <w:b/>
          <w:sz w:val="30"/>
          <w:szCs w:val="30"/>
        </w:rPr>
      </w:pPr>
      <w:r>
        <w:rPr>
          <w:rFonts w:ascii="黑体" w:eastAsia="黑体" w:hAnsi="宋体" w:hint="eastAsia"/>
          <w:b/>
          <w:sz w:val="30"/>
          <w:szCs w:val="30"/>
        </w:rPr>
        <w:t>第三章 港股通交易</w:t>
      </w:r>
    </w:p>
    <w:p w:rsidR="00612558" w:rsidRDefault="00612558" w:rsidP="00612558">
      <w:pPr>
        <w:spacing w:line="520" w:lineRule="exact"/>
        <w:ind w:rightChars="12" w:right="25"/>
        <w:jc w:val="center"/>
        <w:rPr>
          <w:rFonts w:ascii="仿宋_GB2312" w:eastAsia="仿宋_GB2312" w:hAnsi="宋体"/>
          <w:b/>
          <w:sz w:val="30"/>
          <w:szCs w:val="30"/>
        </w:rPr>
      </w:pPr>
      <w:r>
        <w:rPr>
          <w:rFonts w:ascii="仿宋_GB2312" w:eastAsia="仿宋_GB2312" w:hAnsi="宋体" w:hint="eastAsia"/>
          <w:b/>
          <w:sz w:val="30"/>
          <w:szCs w:val="30"/>
        </w:rPr>
        <w:t>第一节　本所会员参与港股通业务</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本所会员参与港股通业务，应当符合本所证券交易服务公司规定的技术标准及其他要求。</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本所会员参与港股通业务，应当与本所证券交易服务公司签订港股</w:t>
      </w:r>
      <w:proofErr w:type="gramStart"/>
      <w:r>
        <w:rPr>
          <w:rFonts w:ascii="仿宋_GB2312" w:eastAsia="仿宋_GB2312" w:hAnsi="宋体" w:hint="eastAsia"/>
          <w:sz w:val="30"/>
          <w:szCs w:val="30"/>
        </w:rPr>
        <w:t>通服务</w:t>
      </w:r>
      <w:proofErr w:type="gramEnd"/>
      <w:r>
        <w:rPr>
          <w:rFonts w:ascii="仿宋_GB2312" w:eastAsia="仿宋_GB2312" w:hAnsi="宋体" w:hint="eastAsia"/>
          <w:sz w:val="30"/>
          <w:szCs w:val="30"/>
        </w:rPr>
        <w:t>合同，约定双方的权利和义务。</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lastRenderedPageBreak/>
        <w:t>本所会员参与港股通业务，适用本所有关会员对客户交易行为管理的规定。</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本所会员应当向客户充分揭示港股通投资风险，督促客户遵守内地和香港相关法律、行政法规、部门规章、规范性文件和业务规则，接受本所监管。</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本所会员可以按照约定与本所证券交易服务公司终止港股</w:t>
      </w:r>
      <w:proofErr w:type="gramStart"/>
      <w:r>
        <w:rPr>
          <w:rFonts w:ascii="仿宋_GB2312" w:eastAsia="仿宋_GB2312" w:hAnsi="宋体" w:hint="eastAsia"/>
          <w:sz w:val="30"/>
          <w:szCs w:val="30"/>
        </w:rPr>
        <w:t>通服务</w:t>
      </w:r>
      <w:proofErr w:type="gramEnd"/>
      <w:r>
        <w:rPr>
          <w:rFonts w:ascii="仿宋_GB2312" w:eastAsia="仿宋_GB2312" w:hAnsi="宋体" w:hint="eastAsia"/>
          <w:sz w:val="30"/>
          <w:szCs w:val="30"/>
        </w:rPr>
        <w:t>合同，但应当对其客户</w:t>
      </w:r>
      <w:proofErr w:type="gramStart"/>
      <w:r>
        <w:rPr>
          <w:rFonts w:ascii="仿宋_GB2312" w:eastAsia="仿宋_GB2312" w:hAnsi="宋体" w:hint="eastAsia"/>
          <w:sz w:val="30"/>
          <w:szCs w:val="30"/>
        </w:rPr>
        <w:t>作出</w:t>
      </w:r>
      <w:proofErr w:type="gramEnd"/>
      <w:r>
        <w:rPr>
          <w:rFonts w:ascii="仿宋_GB2312" w:eastAsia="仿宋_GB2312" w:hAnsi="宋体" w:hint="eastAsia"/>
          <w:sz w:val="30"/>
          <w:szCs w:val="30"/>
        </w:rPr>
        <w:t>妥善安排。</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本所证券交易服务公司可以与本所会员约定，发生下列情形之一的，本所证券交易服务公司有权暂停提供港股</w:t>
      </w:r>
      <w:proofErr w:type="gramStart"/>
      <w:r>
        <w:rPr>
          <w:rFonts w:ascii="仿宋_GB2312" w:eastAsia="仿宋_GB2312" w:hAnsi="宋体" w:hint="eastAsia"/>
          <w:sz w:val="30"/>
          <w:szCs w:val="30"/>
        </w:rPr>
        <w:t>通服务</w:t>
      </w:r>
      <w:proofErr w:type="gramEnd"/>
      <w:r>
        <w:rPr>
          <w:rFonts w:ascii="仿宋_GB2312" w:eastAsia="仿宋_GB2312" w:hAnsi="宋体" w:hint="eastAsia"/>
          <w:sz w:val="30"/>
          <w:szCs w:val="30"/>
        </w:rPr>
        <w:t>或者终止港股</w:t>
      </w:r>
      <w:proofErr w:type="gramStart"/>
      <w:r>
        <w:rPr>
          <w:rFonts w:ascii="仿宋_GB2312" w:eastAsia="仿宋_GB2312" w:hAnsi="宋体" w:hint="eastAsia"/>
          <w:sz w:val="30"/>
          <w:szCs w:val="30"/>
        </w:rPr>
        <w:t>通服务</w:t>
      </w:r>
      <w:proofErr w:type="gramEnd"/>
      <w:r>
        <w:rPr>
          <w:rFonts w:ascii="仿宋_GB2312" w:eastAsia="仿宋_GB2312" w:hAnsi="宋体" w:hint="eastAsia"/>
          <w:sz w:val="30"/>
          <w:szCs w:val="30"/>
        </w:rPr>
        <w:t>合同：</w:t>
      </w:r>
    </w:p>
    <w:p w:rsidR="00612558" w:rsidRDefault="00612558" w:rsidP="00612558">
      <w:pPr>
        <w:spacing w:line="520" w:lineRule="exact"/>
        <w:ind w:firstLine="600"/>
        <w:rPr>
          <w:rFonts w:ascii="仿宋_GB2312" w:eastAsia="仿宋_GB2312" w:hAnsi="Calibri"/>
          <w:sz w:val="30"/>
          <w:szCs w:val="30"/>
        </w:rPr>
      </w:pPr>
      <w:r>
        <w:rPr>
          <w:rFonts w:ascii="仿宋_GB2312" w:eastAsia="仿宋_GB2312" w:hint="eastAsia"/>
          <w:sz w:val="30"/>
          <w:szCs w:val="30"/>
        </w:rPr>
        <w:t>（一）</w:t>
      </w:r>
      <w:r>
        <w:rPr>
          <w:rFonts w:ascii="仿宋_GB2312" w:eastAsia="仿宋_GB2312" w:hAnsi="宋体" w:hint="eastAsia"/>
          <w:sz w:val="30"/>
          <w:szCs w:val="30"/>
        </w:rPr>
        <w:t>会员</w:t>
      </w:r>
      <w:r>
        <w:rPr>
          <w:rFonts w:ascii="仿宋_GB2312" w:eastAsia="仿宋_GB2312" w:hint="eastAsia"/>
          <w:sz w:val="30"/>
          <w:szCs w:val="30"/>
        </w:rPr>
        <w:t>违反相关法律、行政法规、部门规章、规范性文件和业务规则；</w:t>
      </w:r>
    </w:p>
    <w:p w:rsidR="00612558" w:rsidRDefault="00612558" w:rsidP="00612558">
      <w:pPr>
        <w:spacing w:line="520" w:lineRule="exact"/>
        <w:ind w:firstLine="600"/>
        <w:rPr>
          <w:rFonts w:ascii="仿宋_GB2312" w:eastAsia="仿宋_GB2312"/>
          <w:sz w:val="30"/>
          <w:szCs w:val="30"/>
        </w:rPr>
      </w:pPr>
      <w:r>
        <w:rPr>
          <w:rFonts w:ascii="仿宋_GB2312" w:eastAsia="仿宋_GB2312" w:hint="eastAsia"/>
          <w:sz w:val="30"/>
          <w:szCs w:val="30"/>
        </w:rPr>
        <w:t>（二）</w:t>
      </w:r>
      <w:r>
        <w:rPr>
          <w:rFonts w:ascii="仿宋_GB2312" w:eastAsia="仿宋_GB2312" w:hAnsi="宋体" w:hint="eastAsia"/>
          <w:sz w:val="30"/>
          <w:szCs w:val="30"/>
        </w:rPr>
        <w:t>会员</w:t>
      </w:r>
      <w:r>
        <w:rPr>
          <w:rFonts w:ascii="仿宋_GB2312" w:eastAsia="仿宋_GB2312" w:hint="eastAsia"/>
          <w:sz w:val="30"/>
          <w:szCs w:val="30"/>
        </w:rPr>
        <w:t>不配合本所对港股</w:t>
      </w:r>
      <w:proofErr w:type="gramStart"/>
      <w:r>
        <w:rPr>
          <w:rFonts w:ascii="仿宋_GB2312" w:eastAsia="仿宋_GB2312" w:hint="eastAsia"/>
          <w:sz w:val="30"/>
          <w:szCs w:val="30"/>
        </w:rPr>
        <w:t>通交易</w:t>
      </w:r>
      <w:proofErr w:type="gramEnd"/>
      <w:r>
        <w:rPr>
          <w:rFonts w:ascii="仿宋_GB2312" w:eastAsia="仿宋_GB2312" w:hint="eastAsia"/>
          <w:sz w:val="30"/>
          <w:szCs w:val="30"/>
        </w:rPr>
        <w:t>行为的检查、调查、取证和其他监管行为；</w:t>
      </w:r>
    </w:p>
    <w:p w:rsidR="00612558" w:rsidRDefault="00612558" w:rsidP="00612558">
      <w:pPr>
        <w:spacing w:line="520" w:lineRule="exact"/>
        <w:ind w:firstLine="600"/>
        <w:rPr>
          <w:rFonts w:ascii="仿宋_GB2312" w:eastAsia="仿宋_GB2312"/>
          <w:sz w:val="30"/>
          <w:szCs w:val="30"/>
        </w:rPr>
      </w:pPr>
      <w:r>
        <w:rPr>
          <w:rFonts w:ascii="仿宋_GB2312" w:eastAsia="仿宋_GB2312" w:hint="eastAsia"/>
          <w:sz w:val="30"/>
          <w:szCs w:val="30"/>
        </w:rPr>
        <w:t>（三）</w:t>
      </w:r>
      <w:r>
        <w:rPr>
          <w:rFonts w:ascii="仿宋_GB2312" w:eastAsia="仿宋_GB2312" w:hAnsi="宋体" w:hint="eastAsia"/>
          <w:sz w:val="30"/>
          <w:szCs w:val="30"/>
        </w:rPr>
        <w:t>会员</w:t>
      </w:r>
      <w:r>
        <w:rPr>
          <w:rFonts w:ascii="仿宋_GB2312" w:eastAsia="仿宋_GB2312" w:hint="eastAsia"/>
          <w:sz w:val="30"/>
          <w:szCs w:val="30"/>
        </w:rPr>
        <w:t>相关业务、技术系统出现重大故障，无法为客户提供港股</w:t>
      </w:r>
      <w:proofErr w:type="gramStart"/>
      <w:r>
        <w:rPr>
          <w:rFonts w:ascii="仿宋_GB2312" w:eastAsia="仿宋_GB2312" w:hint="eastAsia"/>
          <w:sz w:val="30"/>
          <w:szCs w:val="30"/>
        </w:rPr>
        <w:t>通交易</w:t>
      </w:r>
      <w:proofErr w:type="gramEnd"/>
      <w:r>
        <w:rPr>
          <w:rFonts w:ascii="仿宋_GB2312" w:eastAsia="仿宋_GB2312" w:hint="eastAsia"/>
          <w:sz w:val="30"/>
          <w:szCs w:val="30"/>
        </w:rPr>
        <w:t>服务；</w:t>
      </w:r>
    </w:p>
    <w:p w:rsidR="00612558" w:rsidRDefault="00612558" w:rsidP="00612558">
      <w:pPr>
        <w:pStyle w:val="11"/>
        <w:spacing w:line="520" w:lineRule="exact"/>
        <w:ind w:rightChars="12" w:right="25" w:firstLine="600"/>
        <w:rPr>
          <w:rFonts w:ascii="仿宋_GB2312" w:eastAsia="仿宋_GB2312"/>
          <w:sz w:val="30"/>
          <w:szCs w:val="30"/>
        </w:rPr>
      </w:pPr>
      <w:r>
        <w:rPr>
          <w:rFonts w:ascii="仿宋_GB2312" w:eastAsia="仿宋_GB2312" w:hint="eastAsia"/>
          <w:sz w:val="30"/>
          <w:szCs w:val="30"/>
        </w:rPr>
        <w:t>（四）合同约定的其他情形。</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本所证券交易服务公司可以委托本所代为履行本办法规定的相关职责，但仍应承</w:t>
      </w:r>
      <w:proofErr w:type="gramStart"/>
      <w:r>
        <w:rPr>
          <w:rFonts w:ascii="仿宋_GB2312" w:eastAsia="仿宋_GB2312" w:hAnsi="宋体" w:hint="eastAsia"/>
          <w:sz w:val="30"/>
          <w:szCs w:val="30"/>
        </w:rPr>
        <w:t>担相关</w:t>
      </w:r>
      <w:proofErr w:type="gramEnd"/>
      <w:r>
        <w:rPr>
          <w:rFonts w:ascii="仿宋_GB2312" w:eastAsia="仿宋_GB2312" w:hAnsi="宋体" w:hint="eastAsia"/>
          <w:sz w:val="30"/>
          <w:szCs w:val="30"/>
        </w:rPr>
        <w:t>职责未充分、适当履行的责任。</w:t>
      </w:r>
    </w:p>
    <w:p w:rsidR="00612558" w:rsidRDefault="00612558" w:rsidP="00612558">
      <w:pPr>
        <w:spacing w:line="520" w:lineRule="exact"/>
        <w:ind w:rightChars="12" w:right="25"/>
        <w:jc w:val="center"/>
        <w:rPr>
          <w:rFonts w:ascii="仿宋_GB2312" w:eastAsia="仿宋_GB2312" w:hAnsi="宋体"/>
          <w:b/>
          <w:sz w:val="30"/>
          <w:szCs w:val="30"/>
        </w:rPr>
      </w:pPr>
      <w:r>
        <w:rPr>
          <w:rFonts w:ascii="仿宋_GB2312" w:eastAsia="仿宋_GB2312" w:hAnsi="宋体" w:hint="eastAsia"/>
          <w:b/>
          <w:sz w:val="30"/>
          <w:szCs w:val="30"/>
        </w:rPr>
        <w:t>第二节　港股通股票</w:t>
      </w:r>
    </w:p>
    <w:p w:rsidR="00612558" w:rsidRDefault="00612558" w:rsidP="00612558">
      <w:pPr>
        <w:numPr>
          <w:ilvl w:val="0"/>
          <w:numId w:val="6"/>
        </w:numPr>
        <w:tabs>
          <w:tab w:val="left" w:pos="1701"/>
          <w:tab w:val="left" w:pos="1985"/>
          <w:tab w:val="left" w:pos="2268"/>
        </w:tabs>
        <w:spacing w:line="520" w:lineRule="exact"/>
        <w:ind w:left="0" w:rightChars="-27" w:right="-57" w:firstLineChars="201" w:firstLine="603"/>
        <w:rPr>
          <w:rFonts w:ascii="仿宋_GB2312" w:eastAsia="仿宋_GB2312" w:hAnsi="宋体"/>
          <w:sz w:val="30"/>
          <w:szCs w:val="30"/>
        </w:rPr>
      </w:pPr>
      <w:r>
        <w:rPr>
          <w:rFonts w:ascii="仿宋_GB2312" w:eastAsia="仿宋_GB2312" w:hAnsi="宋体" w:hint="eastAsia"/>
          <w:sz w:val="30"/>
          <w:szCs w:val="30"/>
        </w:rPr>
        <w:t>港股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包括以下范围内的股票：</w:t>
      </w:r>
    </w:p>
    <w:p w:rsidR="00612558" w:rsidRDefault="00612558" w:rsidP="00612558">
      <w:pPr>
        <w:tabs>
          <w:tab w:val="left" w:pos="755"/>
          <w:tab w:val="left" w:pos="1985"/>
          <w:tab w:val="left" w:pos="2268"/>
        </w:tabs>
        <w:spacing w:line="520" w:lineRule="exact"/>
        <w:ind w:left="750" w:rightChars="-27" w:right="-57"/>
        <w:rPr>
          <w:rFonts w:ascii="仿宋_GB2312" w:eastAsia="仿宋_GB2312" w:hAnsi="宋体"/>
          <w:sz w:val="30"/>
          <w:szCs w:val="30"/>
        </w:rPr>
      </w:pPr>
      <w:r>
        <w:rPr>
          <w:rFonts w:ascii="仿宋_GB2312" w:eastAsia="仿宋_GB2312" w:hAnsi="宋体" w:hint="eastAsia"/>
          <w:sz w:val="30"/>
          <w:szCs w:val="30"/>
        </w:rPr>
        <w:t>（一）恒生综合大型股指数的成份股；</w:t>
      </w:r>
    </w:p>
    <w:p w:rsidR="00612558" w:rsidRDefault="00612558" w:rsidP="00612558">
      <w:pPr>
        <w:tabs>
          <w:tab w:val="left" w:pos="755"/>
          <w:tab w:val="left" w:pos="1985"/>
          <w:tab w:val="left" w:pos="2268"/>
        </w:tabs>
        <w:spacing w:line="520" w:lineRule="exact"/>
        <w:ind w:left="750" w:rightChars="-27" w:right="-57"/>
        <w:rPr>
          <w:rFonts w:ascii="仿宋_GB2312" w:eastAsia="仿宋_GB2312" w:hAnsi="宋体"/>
          <w:sz w:val="30"/>
          <w:szCs w:val="30"/>
        </w:rPr>
      </w:pPr>
      <w:r>
        <w:rPr>
          <w:rFonts w:ascii="仿宋_GB2312" w:eastAsia="仿宋_GB2312" w:hAnsi="宋体" w:hint="eastAsia"/>
          <w:sz w:val="30"/>
          <w:szCs w:val="30"/>
        </w:rPr>
        <w:t>（二）恒生综合中型股指数的成份股；</w:t>
      </w:r>
    </w:p>
    <w:p w:rsidR="00612558" w:rsidRDefault="00612558" w:rsidP="00612558">
      <w:pPr>
        <w:tabs>
          <w:tab w:val="left" w:pos="755"/>
          <w:tab w:val="left" w:pos="1985"/>
          <w:tab w:val="left" w:pos="2268"/>
        </w:tabs>
        <w:spacing w:line="520" w:lineRule="exact"/>
        <w:ind w:left="750" w:rightChars="-27" w:right="-57"/>
        <w:rPr>
          <w:rFonts w:ascii="仿宋_GB2312" w:eastAsia="仿宋_GB2312" w:hAnsi="宋体"/>
          <w:sz w:val="30"/>
          <w:szCs w:val="30"/>
        </w:rPr>
      </w:pPr>
      <w:r>
        <w:rPr>
          <w:rFonts w:ascii="仿宋_GB2312" w:eastAsia="仿宋_GB2312" w:hAnsi="宋体" w:hint="eastAsia"/>
          <w:sz w:val="30"/>
          <w:szCs w:val="30"/>
        </w:rPr>
        <w:t>（三）A+H股上市公司的H股。</w:t>
      </w:r>
    </w:p>
    <w:p w:rsidR="00612558" w:rsidRDefault="00612558" w:rsidP="00612558">
      <w:pPr>
        <w:rPr>
          <w:rFonts w:ascii="仿宋_GB2312" w:eastAsia="仿宋_GB2312" w:hAnsi="宋体"/>
          <w:sz w:val="30"/>
          <w:szCs w:val="30"/>
        </w:rPr>
      </w:pPr>
      <w:r>
        <w:rPr>
          <w:rFonts w:ascii="仿宋_GB2312" w:eastAsia="仿宋_GB2312" w:hAnsi="宋体" w:hint="eastAsia"/>
          <w:sz w:val="30"/>
          <w:szCs w:val="30"/>
        </w:rPr>
        <w:t xml:space="preserve">    本所上市A股为风险警示</w:t>
      </w:r>
      <w:proofErr w:type="gramStart"/>
      <w:r>
        <w:rPr>
          <w:rFonts w:ascii="仿宋_GB2312" w:eastAsia="仿宋_GB2312" w:hAnsi="宋体" w:hint="eastAsia"/>
          <w:sz w:val="30"/>
          <w:szCs w:val="30"/>
        </w:rPr>
        <w:t>板股票</w:t>
      </w:r>
      <w:proofErr w:type="gramEnd"/>
      <w:r>
        <w:rPr>
          <w:rFonts w:ascii="仿宋_GB2312" w:eastAsia="仿宋_GB2312" w:hAnsi="宋体" w:hint="eastAsia"/>
          <w:sz w:val="30"/>
          <w:szCs w:val="30"/>
        </w:rPr>
        <w:t>或者暂停上市股票的A+H股</w:t>
      </w:r>
      <w:r>
        <w:rPr>
          <w:rFonts w:ascii="仿宋_GB2312" w:eastAsia="仿宋_GB2312" w:hAnsi="宋体" w:hint="eastAsia"/>
          <w:sz w:val="30"/>
          <w:szCs w:val="30"/>
        </w:rPr>
        <w:lastRenderedPageBreak/>
        <w:t>上市公司的相应H股、同时有股票在本所以外的内地证券交易所上市的发行人的股票、在联交所以港币以外货币报价交易的股票和具有本所认定的其他情形的股票，不纳</w:t>
      </w:r>
      <w:proofErr w:type="gramStart"/>
      <w:r>
        <w:rPr>
          <w:rFonts w:ascii="仿宋_GB2312" w:eastAsia="仿宋_GB2312" w:hAnsi="宋体" w:hint="eastAsia"/>
          <w:sz w:val="30"/>
          <w:szCs w:val="30"/>
        </w:rPr>
        <w:t>入港股通股票</w:t>
      </w:r>
      <w:proofErr w:type="gramEnd"/>
      <w:r>
        <w:rPr>
          <w:rFonts w:ascii="仿宋_GB2312" w:eastAsia="仿宋_GB2312" w:hAnsi="宋体" w:hint="eastAsia"/>
          <w:sz w:val="30"/>
          <w:szCs w:val="30"/>
        </w:rPr>
        <w:t>。</w:t>
      </w:r>
    </w:p>
    <w:p w:rsidR="00612558" w:rsidRDefault="00612558" w:rsidP="00612558">
      <w:pPr>
        <w:tabs>
          <w:tab w:val="left" w:pos="0"/>
          <w:tab w:val="left" w:pos="1985"/>
          <w:tab w:val="left" w:pos="2268"/>
        </w:tabs>
        <w:spacing w:line="520" w:lineRule="exact"/>
        <w:ind w:rightChars="-27" w:right="-57" w:firstLineChars="225" w:firstLine="675"/>
        <w:rPr>
          <w:rFonts w:ascii="仿宋_GB2312" w:eastAsia="仿宋_GB2312" w:hAnsi="宋体"/>
          <w:sz w:val="30"/>
          <w:szCs w:val="30"/>
        </w:rPr>
      </w:pPr>
      <w:r>
        <w:rPr>
          <w:rFonts w:ascii="仿宋_GB2312" w:eastAsia="仿宋_GB2312" w:hAnsi="宋体" w:hint="eastAsia"/>
          <w:sz w:val="30"/>
          <w:szCs w:val="30"/>
        </w:rPr>
        <w:t>经监管机构批准，本所可以调整港股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的范围。</w:t>
      </w:r>
    </w:p>
    <w:p w:rsidR="00612558" w:rsidRPr="00ED1009" w:rsidRDefault="00612558" w:rsidP="00612558">
      <w:pPr>
        <w:tabs>
          <w:tab w:val="left" w:pos="0"/>
          <w:tab w:val="left" w:pos="1985"/>
          <w:tab w:val="left" w:pos="2268"/>
        </w:tabs>
        <w:spacing w:line="520" w:lineRule="exact"/>
        <w:ind w:rightChars="-27" w:right="-57" w:firstLineChars="225" w:firstLine="678"/>
        <w:rPr>
          <w:rFonts w:ascii="仿宋_GB2312" w:eastAsia="仿宋_GB2312" w:hAnsi="宋体"/>
          <w:sz w:val="30"/>
          <w:szCs w:val="30"/>
        </w:rPr>
      </w:pPr>
      <w:r w:rsidRPr="00ED1009">
        <w:rPr>
          <w:rFonts w:ascii="仿宋_GB2312" w:eastAsia="仿宋_GB2312" w:hAnsi="宋体" w:hint="eastAsia"/>
          <w:b/>
          <w:sz w:val="30"/>
          <w:szCs w:val="30"/>
        </w:rPr>
        <w:t>第五十六条</w:t>
      </w:r>
      <w:r w:rsidRPr="00ED1009">
        <w:rPr>
          <w:rFonts w:ascii="仿宋_GB2312" w:eastAsia="仿宋_GB2312" w:hAnsi="宋体" w:hint="eastAsia"/>
          <w:sz w:val="30"/>
          <w:szCs w:val="30"/>
        </w:rPr>
        <w:t xml:space="preserve"> 具有不同投票权架构的公司股票属于第五十五条第一款第一、二项且不属于第三项规定范围的，在首次纳入港</w:t>
      </w:r>
      <w:proofErr w:type="gramStart"/>
      <w:r w:rsidRPr="00ED1009">
        <w:rPr>
          <w:rFonts w:ascii="仿宋_GB2312" w:eastAsia="仿宋_GB2312" w:hAnsi="宋体" w:hint="eastAsia"/>
          <w:sz w:val="30"/>
          <w:szCs w:val="30"/>
        </w:rPr>
        <w:t>股通股票</w:t>
      </w:r>
      <w:proofErr w:type="gramEnd"/>
      <w:r w:rsidRPr="00ED1009">
        <w:rPr>
          <w:rFonts w:ascii="仿宋_GB2312" w:eastAsia="仿宋_GB2312" w:hAnsi="宋体" w:hint="eastAsia"/>
          <w:sz w:val="30"/>
          <w:szCs w:val="30"/>
        </w:rPr>
        <w:t>时还应当同时满足下列条件</w:t>
      </w:r>
      <w:r w:rsidRPr="00ED1009">
        <w:rPr>
          <w:rFonts w:ascii="仿宋_GB2312" w:eastAsia="仿宋_GB2312" w:hAnsi="宋体"/>
          <w:sz w:val="30"/>
          <w:szCs w:val="30"/>
        </w:rPr>
        <w:t>:</w:t>
      </w:r>
    </w:p>
    <w:p w:rsidR="00612558" w:rsidRPr="00ED1009" w:rsidRDefault="00612558" w:rsidP="00612558">
      <w:pPr>
        <w:tabs>
          <w:tab w:val="left" w:pos="0"/>
          <w:tab w:val="left" w:pos="1985"/>
          <w:tab w:val="left" w:pos="2268"/>
        </w:tabs>
        <w:spacing w:line="520" w:lineRule="exact"/>
        <w:ind w:rightChars="-27" w:right="-57" w:firstLineChars="225" w:firstLine="675"/>
        <w:rPr>
          <w:rFonts w:ascii="仿宋_GB2312" w:eastAsia="仿宋_GB2312" w:hAnsi="宋体"/>
          <w:sz w:val="30"/>
          <w:szCs w:val="30"/>
        </w:rPr>
      </w:pPr>
      <w:r w:rsidRPr="00ED1009">
        <w:rPr>
          <w:rFonts w:ascii="仿宋_GB2312" w:eastAsia="仿宋_GB2312" w:hAnsi="宋体" w:hint="eastAsia"/>
          <w:sz w:val="30"/>
          <w:szCs w:val="30"/>
        </w:rPr>
        <w:t>（一）在联交所上市满6个月及其后20个港股交易日；</w:t>
      </w:r>
    </w:p>
    <w:p w:rsidR="00612558" w:rsidRPr="00ED1009" w:rsidRDefault="00612558" w:rsidP="00612558">
      <w:pPr>
        <w:tabs>
          <w:tab w:val="left" w:pos="0"/>
          <w:tab w:val="left" w:pos="1985"/>
          <w:tab w:val="left" w:pos="2268"/>
        </w:tabs>
        <w:spacing w:line="520" w:lineRule="exact"/>
        <w:ind w:rightChars="-27" w:right="-57" w:firstLineChars="225" w:firstLine="675"/>
        <w:rPr>
          <w:rFonts w:ascii="仿宋_GB2312" w:eastAsia="仿宋_GB2312" w:hAnsi="宋体"/>
          <w:sz w:val="30"/>
          <w:szCs w:val="30"/>
        </w:rPr>
      </w:pPr>
      <w:r w:rsidRPr="00ED1009">
        <w:rPr>
          <w:rFonts w:ascii="仿宋_GB2312" w:eastAsia="仿宋_GB2312" w:hAnsi="宋体" w:hint="eastAsia"/>
          <w:sz w:val="30"/>
          <w:szCs w:val="30"/>
        </w:rPr>
        <w:t>（二）考察日前</w:t>
      </w:r>
      <w:r w:rsidRPr="00ED1009">
        <w:rPr>
          <w:rFonts w:ascii="仿宋_GB2312" w:eastAsia="仿宋_GB2312" w:hAnsi="宋体"/>
          <w:sz w:val="30"/>
          <w:szCs w:val="30"/>
        </w:rPr>
        <w:t>183</w:t>
      </w:r>
      <w:r w:rsidRPr="00ED1009">
        <w:rPr>
          <w:rFonts w:ascii="仿宋_GB2312" w:eastAsia="仿宋_GB2312" w:hAnsi="宋体" w:hint="eastAsia"/>
          <w:sz w:val="30"/>
          <w:szCs w:val="30"/>
        </w:rPr>
        <w:t>日（</w:t>
      </w:r>
      <w:proofErr w:type="gramStart"/>
      <w:r w:rsidRPr="00ED1009">
        <w:rPr>
          <w:rFonts w:ascii="仿宋_GB2312" w:eastAsia="仿宋_GB2312" w:hAnsi="宋体" w:hint="eastAsia"/>
          <w:sz w:val="30"/>
          <w:szCs w:val="30"/>
        </w:rPr>
        <w:t>含考察日</w:t>
      </w:r>
      <w:proofErr w:type="gramEnd"/>
      <w:r w:rsidRPr="00ED1009">
        <w:rPr>
          <w:rFonts w:ascii="仿宋_GB2312" w:eastAsia="仿宋_GB2312" w:hAnsi="宋体" w:hint="eastAsia"/>
          <w:sz w:val="30"/>
          <w:szCs w:val="30"/>
        </w:rPr>
        <w:t>当日）中的港股交易日的日均市值不低于港币200亿元；</w:t>
      </w:r>
    </w:p>
    <w:p w:rsidR="00612558" w:rsidRPr="00ED1009" w:rsidRDefault="00612558" w:rsidP="00612558">
      <w:pPr>
        <w:tabs>
          <w:tab w:val="left" w:pos="0"/>
          <w:tab w:val="left" w:pos="1985"/>
          <w:tab w:val="left" w:pos="2268"/>
        </w:tabs>
        <w:spacing w:line="520" w:lineRule="exact"/>
        <w:ind w:rightChars="-27" w:right="-57" w:firstLineChars="225" w:firstLine="675"/>
        <w:rPr>
          <w:rFonts w:ascii="仿宋_GB2312" w:eastAsia="仿宋_GB2312" w:hAnsi="宋体"/>
          <w:sz w:val="30"/>
          <w:szCs w:val="30"/>
        </w:rPr>
      </w:pPr>
      <w:r w:rsidRPr="00ED1009">
        <w:rPr>
          <w:rFonts w:ascii="仿宋_GB2312" w:eastAsia="仿宋_GB2312" w:hAnsi="宋体" w:hint="eastAsia"/>
          <w:sz w:val="30"/>
          <w:szCs w:val="30"/>
        </w:rPr>
        <w:t>（三）考察日前183日（</w:t>
      </w:r>
      <w:proofErr w:type="gramStart"/>
      <w:r w:rsidRPr="00ED1009">
        <w:rPr>
          <w:rFonts w:ascii="仿宋_GB2312" w:eastAsia="仿宋_GB2312" w:hAnsi="宋体" w:hint="eastAsia"/>
          <w:sz w:val="30"/>
          <w:szCs w:val="30"/>
        </w:rPr>
        <w:t>含考察日</w:t>
      </w:r>
      <w:proofErr w:type="gramEnd"/>
      <w:r w:rsidRPr="00ED1009">
        <w:rPr>
          <w:rFonts w:ascii="仿宋_GB2312" w:eastAsia="仿宋_GB2312" w:hAnsi="宋体" w:hint="eastAsia"/>
          <w:sz w:val="30"/>
          <w:szCs w:val="30"/>
        </w:rPr>
        <w:t>当日）港股总成交额不低于港币60亿元；</w:t>
      </w:r>
    </w:p>
    <w:p w:rsidR="00612558" w:rsidRPr="00ED1009" w:rsidRDefault="00612558" w:rsidP="00612558">
      <w:pPr>
        <w:tabs>
          <w:tab w:val="left" w:pos="0"/>
          <w:tab w:val="left" w:pos="1985"/>
          <w:tab w:val="left" w:pos="2268"/>
        </w:tabs>
        <w:spacing w:line="520" w:lineRule="exact"/>
        <w:ind w:rightChars="-27" w:right="-57" w:firstLineChars="225" w:firstLine="675"/>
        <w:rPr>
          <w:rFonts w:ascii="仿宋_GB2312" w:eastAsia="仿宋_GB2312" w:hAnsi="宋体"/>
          <w:sz w:val="30"/>
          <w:szCs w:val="30"/>
        </w:rPr>
      </w:pPr>
      <w:r w:rsidRPr="00ED1009">
        <w:rPr>
          <w:rFonts w:ascii="仿宋_GB2312" w:eastAsia="仿宋_GB2312" w:hAnsi="宋体" w:hint="eastAsia"/>
          <w:sz w:val="30"/>
          <w:szCs w:val="30"/>
        </w:rPr>
        <w:t>（四）上市以来股票发行人和不同投票权受益人未因违反联交所对具有不同投票权架构的公司企业管治、信息披露以及投资者保障措施等方面的规定，而受到联交所公开指责、其他公开制裁或者触发不同投票权终止情形；</w:t>
      </w:r>
    </w:p>
    <w:p w:rsidR="00612558" w:rsidRPr="00ED1009" w:rsidRDefault="00612558" w:rsidP="00612558">
      <w:pPr>
        <w:tabs>
          <w:tab w:val="left" w:pos="0"/>
          <w:tab w:val="left" w:pos="1985"/>
          <w:tab w:val="left" w:pos="2268"/>
        </w:tabs>
        <w:spacing w:line="520" w:lineRule="exact"/>
        <w:ind w:rightChars="-27" w:right="-57" w:firstLineChars="225" w:firstLine="675"/>
        <w:rPr>
          <w:rFonts w:ascii="仿宋_GB2312" w:eastAsia="仿宋_GB2312" w:hAnsi="宋体"/>
          <w:sz w:val="30"/>
          <w:szCs w:val="30"/>
        </w:rPr>
      </w:pPr>
      <w:r w:rsidRPr="00ED1009">
        <w:rPr>
          <w:rFonts w:ascii="仿宋_GB2312" w:eastAsia="仿宋_GB2312" w:hAnsi="宋体" w:hint="eastAsia"/>
          <w:sz w:val="30"/>
          <w:szCs w:val="30"/>
        </w:rPr>
        <w:t>（五）本所认定的其他条件。</w:t>
      </w:r>
    </w:p>
    <w:p w:rsidR="00612558" w:rsidRPr="00ED1009" w:rsidRDefault="00612558" w:rsidP="00612558">
      <w:pPr>
        <w:tabs>
          <w:tab w:val="left" w:pos="0"/>
          <w:tab w:val="left" w:pos="1985"/>
          <w:tab w:val="left" w:pos="2268"/>
        </w:tabs>
        <w:spacing w:line="520" w:lineRule="exact"/>
        <w:ind w:rightChars="-27" w:right="-57" w:firstLineChars="225" w:firstLine="675"/>
        <w:rPr>
          <w:rFonts w:ascii="仿宋_GB2312" w:eastAsia="仿宋_GB2312" w:hAnsi="宋体"/>
          <w:sz w:val="30"/>
          <w:szCs w:val="30"/>
        </w:rPr>
      </w:pPr>
      <w:r w:rsidRPr="00ED1009">
        <w:rPr>
          <w:rFonts w:ascii="仿宋_GB2312" w:eastAsia="仿宋_GB2312" w:hAnsi="宋体" w:hint="eastAsia"/>
          <w:sz w:val="30"/>
          <w:szCs w:val="30"/>
        </w:rPr>
        <w:t>前款所称考察日，是指具有不同投票权架构的公司在联交所上市满</w:t>
      </w:r>
      <w:r w:rsidRPr="00ED1009">
        <w:rPr>
          <w:rFonts w:ascii="仿宋_GB2312" w:eastAsia="仿宋_GB2312" w:hAnsi="宋体"/>
          <w:sz w:val="30"/>
          <w:szCs w:val="30"/>
        </w:rPr>
        <w:t>6</w:t>
      </w:r>
      <w:r w:rsidRPr="00ED1009">
        <w:rPr>
          <w:rFonts w:ascii="仿宋_GB2312" w:eastAsia="仿宋_GB2312" w:hAnsi="宋体" w:hint="eastAsia"/>
          <w:sz w:val="30"/>
          <w:szCs w:val="30"/>
        </w:rPr>
        <w:t>个月后的第</w:t>
      </w:r>
      <w:r w:rsidRPr="00ED1009">
        <w:rPr>
          <w:rFonts w:ascii="仿宋_GB2312" w:eastAsia="仿宋_GB2312" w:hAnsi="宋体"/>
          <w:sz w:val="30"/>
          <w:szCs w:val="30"/>
        </w:rPr>
        <w:t>19</w:t>
      </w:r>
      <w:r w:rsidRPr="00ED1009">
        <w:rPr>
          <w:rFonts w:ascii="仿宋_GB2312" w:eastAsia="仿宋_GB2312" w:hAnsi="宋体" w:hint="eastAsia"/>
          <w:sz w:val="30"/>
          <w:szCs w:val="30"/>
        </w:rPr>
        <w:t>个港股交易日；未能在前款第一项规定的最后一个港股交易</w:t>
      </w:r>
      <w:proofErr w:type="gramStart"/>
      <w:r w:rsidRPr="00ED1009">
        <w:rPr>
          <w:rFonts w:ascii="仿宋_GB2312" w:eastAsia="仿宋_GB2312" w:hAnsi="宋体" w:hint="eastAsia"/>
          <w:sz w:val="30"/>
          <w:szCs w:val="30"/>
        </w:rPr>
        <w:t>日满足</w:t>
      </w:r>
      <w:proofErr w:type="gramEnd"/>
      <w:r w:rsidRPr="00ED1009">
        <w:rPr>
          <w:rFonts w:ascii="仿宋_GB2312" w:eastAsia="仿宋_GB2312" w:hAnsi="宋体" w:hint="eastAsia"/>
          <w:sz w:val="30"/>
          <w:szCs w:val="30"/>
        </w:rPr>
        <w:t>纳入条件的，</w:t>
      </w:r>
      <w:proofErr w:type="gramStart"/>
      <w:r w:rsidRPr="00ED1009">
        <w:rPr>
          <w:rFonts w:ascii="仿宋_GB2312" w:eastAsia="仿宋_GB2312" w:hAnsi="宋体" w:hint="eastAsia"/>
          <w:sz w:val="30"/>
          <w:szCs w:val="30"/>
        </w:rPr>
        <w:t>则考察日</w:t>
      </w:r>
      <w:proofErr w:type="gramEnd"/>
      <w:r w:rsidRPr="00ED1009">
        <w:rPr>
          <w:rFonts w:ascii="仿宋_GB2312" w:eastAsia="仿宋_GB2312" w:hAnsi="宋体" w:hint="eastAsia"/>
          <w:sz w:val="30"/>
          <w:szCs w:val="30"/>
        </w:rPr>
        <w:t>为此后的恒生综合指数成份股定期调整生效日前的第2个港股交易日。</w:t>
      </w:r>
    </w:p>
    <w:p w:rsidR="00612558" w:rsidRPr="00ED1009" w:rsidRDefault="00612558" w:rsidP="00612558">
      <w:pPr>
        <w:tabs>
          <w:tab w:val="left" w:pos="1701"/>
          <w:tab w:val="left" w:pos="1985"/>
          <w:tab w:val="left" w:pos="2268"/>
        </w:tabs>
        <w:spacing w:line="520" w:lineRule="exact"/>
        <w:ind w:rightChars="-27" w:right="-57" w:firstLineChars="200" w:firstLine="602"/>
        <w:rPr>
          <w:rFonts w:ascii="仿宋_GB2312" w:eastAsia="仿宋_GB2312" w:hAnsi="宋体"/>
          <w:sz w:val="30"/>
          <w:szCs w:val="30"/>
        </w:rPr>
      </w:pPr>
      <w:r w:rsidRPr="00ED1009">
        <w:rPr>
          <w:rFonts w:ascii="仿宋_GB2312" w:eastAsia="仿宋_GB2312" w:hAnsi="宋体" w:hint="eastAsia"/>
          <w:b/>
          <w:sz w:val="30"/>
          <w:szCs w:val="30"/>
        </w:rPr>
        <w:t>第五十七条</w:t>
      </w:r>
      <w:r w:rsidRPr="00ED1009">
        <w:rPr>
          <w:rFonts w:ascii="仿宋_GB2312" w:eastAsia="仿宋_GB2312" w:hAnsi="宋体"/>
          <w:sz w:val="30"/>
          <w:szCs w:val="30"/>
        </w:rPr>
        <w:t xml:space="preserve"> </w:t>
      </w:r>
      <w:r w:rsidRPr="00ED1009">
        <w:rPr>
          <w:rFonts w:ascii="仿宋_GB2312" w:eastAsia="仿宋_GB2312" w:hAnsi="宋体" w:hint="eastAsia"/>
          <w:sz w:val="30"/>
          <w:szCs w:val="30"/>
        </w:rPr>
        <w:t>港股</w:t>
      </w:r>
      <w:proofErr w:type="gramStart"/>
      <w:r w:rsidRPr="00ED1009">
        <w:rPr>
          <w:rFonts w:ascii="仿宋_GB2312" w:eastAsia="仿宋_GB2312" w:hAnsi="宋体" w:hint="eastAsia"/>
          <w:sz w:val="30"/>
          <w:szCs w:val="30"/>
        </w:rPr>
        <w:t>通股票</w:t>
      </w:r>
      <w:proofErr w:type="gramEnd"/>
      <w:r w:rsidRPr="00ED1009">
        <w:rPr>
          <w:rFonts w:ascii="仿宋_GB2312" w:eastAsia="仿宋_GB2312" w:hAnsi="宋体" w:hint="eastAsia"/>
          <w:sz w:val="30"/>
          <w:szCs w:val="30"/>
        </w:rPr>
        <w:t>之外的股票因相关指数实施成份股调整等原因，导致属于本办法第五十五条第一款</w:t>
      </w:r>
      <w:r w:rsidRPr="00943054">
        <w:rPr>
          <w:rFonts w:ascii="仿宋_GB2312" w:eastAsia="仿宋_GB2312" w:hAnsi="宋体" w:hint="eastAsia"/>
          <w:sz w:val="30"/>
          <w:szCs w:val="30"/>
        </w:rPr>
        <w:t>和第五十六条</w:t>
      </w:r>
      <w:r w:rsidRPr="00ED1009">
        <w:rPr>
          <w:rFonts w:ascii="仿宋_GB2312" w:eastAsia="仿宋_GB2312" w:hAnsi="宋体" w:hint="eastAsia"/>
          <w:sz w:val="30"/>
          <w:szCs w:val="30"/>
        </w:rPr>
        <w:t>规定范围且不属于五十五条第二款规定范围的，调</w:t>
      </w:r>
      <w:proofErr w:type="gramStart"/>
      <w:r w:rsidRPr="00ED1009">
        <w:rPr>
          <w:rFonts w:ascii="仿宋_GB2312" w:eastAsia="仿宋_GB2312" w:hAnsi="宋体" w:hint="eastAsia"/>
          <w:sz w:val="30"/>
          <w:szCs w:val="30"/>
        </w:rPr>
        <w:t>入港股通股票</w:t>
      </w:r>
      <w:proofErr w:type="gramEnd"/>
      <w:r w:rsidRPr="00ED1009">
        <w:rPr>
          <w:rFonts w:ascii="仿宋_GB2312" w:eastAsia="仿宋_GB2312" w:hAnsi="宋体" w:hint="eastAsia"/>
          <w:sz w:val="30"/>
          <w:szCs w:val="30"/>
        </w:rPr>
        <w:t>。</w:t>
      </w:r>
    </w:p>
    <w:p w:rsidR="00612558" w:rsidRPr="00ED1009" w:rsidRDefault="00612558" w:rsidP="00612558">
      <w:pPr>
        <w:tabs>
          <w:tab w:val="left" w:pos="0"/>
          <w:tab w:val="left" w:pos="1985"/>
          <w:tab w:val="left" w:pos="2268"/>
        </w:tabs>
        <w:spacing w:line="520" w:lineRule="exact"/>
        <w:ind w:rightChars="-27" w:right="-57" w:firstLineChars="225" w:firstLine="675"/>
        <w:rPr>
          <w:rFonts w:ascii="仿宋_GB2312" w:eastAsia="仿宋_GB2312" w:hAnsi="宋体"/>
          <w:sz w:val="30"/>
          <w:szCs w:val="30"/>
        </w:rPr>
      </w:pPr>
      <w:r w:rsidRPr="00ED1009">
        <w:rPr>
          <w:rFonts w:ascii="仿宋_GB2312" w:eastAsia="仿宋_GB2312" w:hAnsi="宋体" w:hint="eastAsia"/>
          <w:sz w:val="30"/>
          <w:szCs w:val="30"/>
        </w:rPr>
        <w:t>A股在本所上市的公司在联交所上市H股，或者H股上市公司在本所上市A股，或者公司同日在本所和</w:t>
      </w:r>
      <w:proofErr w:type="gramStart"/>
      <w:r w:rsidRPr="00ED1009">
        <w:rPr>
          <w:rFonts w:ascii="仿宋_GB2312" w:eastAsia="仿宋_GB2312" w:hAnsi="宋体" w:hint="eastAsia"/>
          <w:sz w:val="30"/>
          <w:szCs w:val="30"/>
        </w:rPr>
        <w:t>联交</w:t>
      </w:r>
      <w:proofErr w:type="gramEnd"/>
      <w:r w:rsidRPr="00ED1009">
        <w:rPr>
          <w:rFonts w:ascii="仿宋_GB2312" w:eastAsia="仿宋_GB2312" w:hAnsi="宋体" w:hint="eastAsia"/>
          <w:sz w:val="30"/>
          <w:szCs w:val="30"/>
        </w:rPr>
        <w:t>所上市A股和H</w:t>
      </w:r>
      <w:r w:rsidRPr="00ED1009">
        <w:rPr>
          <w:rFonts w:ascii="仿宋_GB2312" w:eastAsia="仿宋_GB2312" w:hAnsi="宋体" w:hint="eastAsia"/>
          <w:sz w:val="30"/>
          <w:szCs w:val="30"/>
        </w:rPr>
        <w:lastRenderedPageBreak/>
        <w:t>股的，其H股在价格稳定期结束且相应A股上市满10个交易日后调</w:t>
      </w:r>
      <w:proofErr w:type="gramStart"/>
      <w:r w:rsidRPr="00ED1009">
        <w:rPr>
          <w:rFonts w:ascii="仿宋_GB2312" w:eastAsia="仿宋_GB2312" w:hAnsi="宋体" w:hint="eastAsia"/>
          <w:sz w:val="30"/>
          <w:szCs w:val="30"/>
        </w:rPr>
        <w:t>入港股通股票</w:t>
      </w:r>
      <w:proofErr w:type="gramEnd"/>
      <w:r w:rsidRPr="00ED1009">
        <w:rPr>
          <w:rFonts w:ascii="仿宋_GB2312" w:eastAsia="仿宋_GB2312" w:hAnsi="宋体" w:hint="eastAsia"/>
          <w:sz w:val="30"/>
          <w:szCs w:val="30"/>
        </w:rPr>
        <w:t>。</w:t>
      </w:r>
    </w:p>
    <w:p w:rsidR="00612558" w:rsidRPr="00ED1009" w:rsidRDefault="00612558" w:rsidP="00612558">
      <w:pPr>
        <w:tabs>
          <w:tab w:val="left" w:pos="1701"/>
          <w:tab w:val="left" w:pos="1985"/>
          <w:tab w:val="left" w:pos="2268"/>
        </w:tabs>
        <w:spacing w:line="520" w:lineRule="exact"/>
        <w:ind w:rightChars="-27" w:right="-57" w:firstLineChars="200" w:firstLine="602"/>
        <w:rPr>
          <w:rFonts w:ascii="仿宋_GB2312" w:eastAsia="仿宋_GB2312" w:hAnsi="宋体"/>
          <w:sz w:val="30"/>
          <w:szCs w:val="30"/>
        </w:rPr>
      </w:pPr>
      <w:r w:rsidRPr="00ED1009">
        <w:rPr>
          <w:rFonts w:ascii="仿宋_GB2312" w:eastAsia="仿宋_GB2312" w:hAnsi="宋体" w:hint="eastAsia"/>
          <w:b/>
          <w:sz w:val="30"/>
          <w:szCs w:val="30"/>
        </w:rPr>
        <w:t>第五十八条</w:t>
      </w:r>
      <w:r w:rsidRPr="00ED1009">
        <w:rPr>
          <w:rFonts w:ascii="仿宋_GB2312" w:eastAsia="仿宋_GB2312" w:hAnsi="宋体"/>
          <w:b/>
          <w:sz w:val="30"/>
          <w:szCs w:val="30"/>
        </w:rPr>
        <w:t xml:space="preserve"> </w:t>
      </w:r>
      <w:r w:rsidRPr="00ED1009">
        <w:rPr>
          <w:rFonts w:ascii="仿宋_GB2312" w:eastAsia="仿宋_GB2312" w:hAnsi="宋体" w:hint="eastAsia"/>
          <w:sz w:val="30"/>
          <w:szCs w:val="30"/>
        </w:rPr>
        <w:t>港股</w:t>
      </w:r>
      <w:proofErr w:type="gramStart"/>
      <w:r w:rsidRPr="00ED1009">
        <w:rPr>
          <w:rFonts w:ascii="仿宋_GB2312" w:eastAsia="仿宋_GB2312" w:hAnsi="宋体" w:hint="eastAsia"/>
          <w:sz w:val="30"/>
          <w:szCs w:val="30"/>
        </w:rPr>
        <w:t>通股票</w:t>
      </w:r>
      <w:proofErr w:type="gramEnd"/>
      <w:r w:rsidRPr="00ED1009">
        <w:rPr>
          <w:rFonts w:ascii="仿宋_GB2312" w:eastAsia="仿宋_GB2312" w:hAnsi="宋体" w:hint="eastAsia"/>
          <w:sz w:val="30"/>
          <w:szCs w:val="30"/>
        </w:rPr>
        <w:t>因相关指数实施成份股调整等原因，导致不再属于本办法第五十五条第一款规定范围或者属于第五十五条第二款规定范围的，调</w:t>
      </w:r>
      <w:proofErr w:type="gramStart"/>
      <w:r w:rsidRPr="00ED1009">
        <w:rPr>
          <w:rFonts w:ascii="仿宋_GB2312" w:eastAsia="仿宋_GB2312" w:hAnsi="宋体" w:hint="eastAsia"/>
          <w:sz w:val="30"/>
          <w:szCs w:val="30"/>
        </w:rPr>
        <w:t>出港股通</w:t>
      </w:r>
      <w:proofErr w:type="gramEnd"/>
      <w:r w:rsidRPr="00ED1009">
        <w:rPr>
          <w:rFonts w:ascii="仿宋_GB2312" w:eastAsia="仿宋_GB2312" w:hAnsi="宋体" w:hint="eastAsia"/>
          <w:sz w:val="30"/>
          <w:szCs w:val="30"/>
        </w:rPr>
        <w:t>股票。</w:t>
      </w:r>
    </w:p>
    <w:p w:rsidR="00612558" w:rsidRPr="00ED1009" w:rsidRDefault="00612558" w:rsidP="00612558">
      <w:pPr>
        <w:tabs>
          <w:tab w:val="left" w:pos="1701"/>
          <w:tab w:val="left" w:pos="1985"/>
          <w:tab w:val="left" w:pos="2268"/>
        </w:tabs>
        <w:spacing w:line="520" w:lineRule="exact"/>
        <w:ind w:rightChars="-27" w:right="-57" w:firstLineChars="200" w:firstLine="602"/>
        <w:rPr>
          <w:rFonts w:ascii="仿宋_GB2312" w:eastAsia="仿宋_GB2312" w:hAnsi="宋体"/>
          <w:sz w:val="30"/>
          <w:szCs w:val="30"/>
        </w:rPr>
      </w:pPr>
      <w:r w:rsidRPr="00ED1009">
        <w:rPr>
          <w:rFonts w:ascii="仿宋_GB2312" w:eastAsia="仿宋_GB2312" w:hAnsi="宋体" w:hint="eastAsia"/>
          <w:b/>
          <w:sz w:val="30"/>
          <w:szCs w:val="30"/>
        </w:rPr>
        <w:t>第五十九条</w:t>
      </w:r>
      <w:r w:rsidRPr="00ED1009">
        <w:rPr>
          <w:rFonts w:ascii="仿宋_GB2312" w:eastAsia="仿宋_GB2312" w:hAnsi="宋体"/>
          <w:sz w:val="30"/>
          <w:szCs w:val="30"/>
        </w:rPr>
        <w:t xml:space="preserve"> </w:t>
      </w:r>
      <w:r w:rsidRPr="00ED1009">
        <w:rPr>
          <w:rFonts w:ascii="仿宋_GB2312" w:eastAsia="仿宋_GB2312" w:hAnsi="宋体" w:hint="eastAsia"/>
          <w:sz w:val="30"/>
          <w:szCs w:val="30"/>
        </w:rPr>
        <w:t>本所证券交易服务公司通过其指定网站公布港股</w:t>
      </w:r>
      <w:proofErr w:type="gramStart"/>
      <w:r w:rsidRPr="00ED1009">
        <w:rPr>
          <w:rFonts w:ascii="仿宋_GB2312" w:eastAsia="仿宋_GB2312" w:hAnsi="宋体" w:hint="eastAsia"/>
          <w:sz w:val="30"/>
          <w:szCs w:val="30"/>
        </w:rPr>
        <w:t>通股票</w:t>
      </w:r>
      <w:proofErr w:type="gramEnd"/>
      <w:r w:rsidRPr="00ED1009">
        <w:rPr>
          <w:rFonts w:ascii="仿宋_GB2312" w:eastAsia="仿宋_GB2312" w:hAnsi="宋体" w:hint="eastAsia"/>
          <w:sz w:val="30"/>
          <w:szCs w:val="30"/>
        </w:rPr>
        <w:t>名单，相关股票调入或者调</w:t>
      </w:r>
      <w:proofErr w:type="gramStart"/>
      <w:r w:rsidRPr="00ED1009">
        <w:rPr>
          <w:rFonts w:ascii="仿宋_GB2312" w:eastAsia="仿宋_GB2312" w:hAnsi="宋体" w:hint="eastAsia"/>
          <w:sz w:val="30"/>
          <w:szCs w:val="30"/>
        </w:rPr>
        <w:t>出港股通股票</w:t>
      </w:r>
      <w:proofErr w:type="gramEnd"/>
      <w:r w:rsidRPr="00ED1009">
        <w:rPr>
          <w:rFonts w:ascii="仿宋_GB2312" w:eastAsia="仿宋_GB2312" w:hAnsi="宋体" w:hint="eastAsia"/>
          <w:sz w:val="30"/>
          <w:szCs w:val="30"/>
        </w:rPr>
        <w:t>的生效时间以本所证券交易服务公司公布的时间为准。</w:t>
      </w:r>
    </w:p>
    <w:p w:rsidR="00612558" w:rsidRPr="00ED1009" w:rsidRDefault="00612558" w:rsidP="00612558">
      <w:pPr>
        <w:tabs>
          <w:tab w:val="left" w:pos="1985"/>
          <w:tab w:val="left" w:pos="2268"/>
        </w:tabs>
        <w:spacing w:line="520" w:lineRule="exact"/>
        <w:ind w:rightChars="12" w:right="25"/>
        <w:jc w:val="center"/>
        <w:rPr>
          <w:rFonts w:ascii="仿宋_GB2312" w:eastAsia="仿宋_GB2312" w:hAnsi="Calibri"/>
          <w:b/>
          <w:sz w:val="30"/>
          <w:szCs w:val="30"/>
        </w:rPr>
      </w:pPr>
      <w:r w:rsidRPr="00ED1009">
        <w:rPr>
          <w:rFonts w:ascii="仿宋_GB2312" w:eastAsia="仿宋_GB2312" w:hAnsi="宋体" w:hint="eastAsia"/>
          <w:b/>
          <w:sz w:val="30"/>
          <w:szCs w:val="30"/>
        </w:rPr>
        <w:t>第三节　交易特别事项</w:t>
      </w:r>
    </w:p>
    <w:p w:rsidR="00612558" w:rsidRPr="00ED1009" w:rsidRDefault="00612558" w:rsidP="00612558">
      <w:pPr>
        <w:tabs>
          <w:tab w:val="left" w:pos="1701"/>
          <w:tab w:val="left" w:pos="1985"/>
          <w:tab w:val="left" w:pos="2268"/>
        </w:tabs>
        <w:spacing w:line="520" w:lineRule="exact"/>
        <w:ind w:rightChars="-27" w:right="-57" w:firstLineChars="200" w:firstLine="602"/>
        <w:rPr>
          <w:rFonts w:ascii="仿宋_GB2312" w:eastAsia="仿宋_GB2312" w:hAnsi="宋体"/>
          <w:sz w:val="30"/>
          <w:szCs w:val="30"/>
        </w:rPr>
      </w:pPr>
      <w:r w:rsidRPr="00ED1009">
        <w:rPr>
          <w:rFonts w:ascii="仿宋_GB2312" w:eastAsia="仿宋_GB2312" w:hAnsi="宋体" w:hint="eastAsia"/>
          <w:b/>
          <w:sz w:val="30"/>
          <w:szCs w:val="30"/>
        </w:rPr>
        <w:t>第六十条</w:t>
      </w:r>
      <w:r w:rsidRPr="00ED1009">
        <w:rPr>
          <w:rFonts w:ascii="仿宋_GB2312" w:eastAsia="仿宋_GB2312" w:hAnsi="宋体"/>
          <w:sz w:val="30"/>
          <w:szCs w:val="30"/>
        </w:rPr>
        <w:t xml:space="preserve">  </w:t>
      </w:r>
      <w:r w:rsidRPr="00ED1009">
        <w:rPr>
          <w:rFonts w:ascii="仿宋_GB2312" w:eastAsia="仿宋_GB2312" w:hAnsi="宋体" w:hint="eastAsia"/>
          <w:sz w:val="30"/>
          <w:szCs w:val="30"/>
        </w:rPr>
        <w:t>投资者应当通过沪市人民币普通股票账户进行港股通交易。</w:t>
      </w:r>
    </w:p>
    <w:p w:rsidR="00612558" w:rsidRPr="00ED1009" w:rsidRDefault="00612558" w:rsidP="00612558">
      <w:pPr>
        <w:tabs>
          <w:tab w:val="left" w:pos="1701"/>
          <w:tab w:val="left" w:pos="1985"/>
          <w:tab w:val="left" w:pos="2268"/>
        </w:tabs>
        <w:spacing w:line="520" w:lineRule="exact"/>
        <w:ind w:left="603" w:rightChars="-27" w:right="-57"/>
        <w:rPr>
          <w:rFonts w:ascii="仿宋_GB2312" w:eastAsia="仿宋_GB2312" w:hAnsi="宋体"/>
          <w:sz w:val="30"/>
          <w:szCs w:val="30"/>
        </w:rPr>
      </w:pPr>
      <w:r w:rsidRPr="00ED1009">
        <w:rPr>
          <w:rFonts w:ascii="仿宋_GB2312" w:eastAsia="仿宋_GB2312" w:hAnsi="宋体" w:hint="eastAsia"/>
          <w:b/>
          <w:sz w:val="30"/>
          <w:szCs w:val="30"/>
        </w:rPr>
        <w:t>第六十一条</w:t>
      </w:r>
      <w:r w:rsidRPr="00ED1009">
        <w:rPr>
          <w:rFonts w:ascii="仿宋_GB2312" w:eastAsia="仿宋_GB2312" w:hAnsi="宋体"/>
          <w:sz w:val="30"/>
          <w:szCs w:val="30"/>
        </w:rPr>
        <w:t xml:space="preserve"> </w:t>
      </w:r>
      <w:r w:rsidRPr="00ED1009">
        <w:rPr>
          <w:rFonts w:ascii="仿宋_GB2312" w:eastAsia="仿宋_GB2312" w:hAnsi="宋体" w:hint="eastAsia"/>
          <w:sz w:val="30"/>
          <w:szCs w:val="30"/>
        </w:rPr>
        <w:t>港股</w:t>
      </w:r>
      <w:proofErr w:type="gramStart"/>
      <w:r w:rsidRPr="00ED1009">
        <w:rPr>
          <w:rFonts w:ascii="仿宋_GB2312" w:eastAsia="仿宋_GB2312" w:hAnsi="宋体" w:hint="eastAsia"/>
          <w:sz w:val="30"/>
          <w:szCs w:val="30"/>
        </w:rPr>
        <w:t>通交易</w:t>
      </w:r>
      <w:proofErr w:type="gramEnd"/>
      <w:r w:rsidRPr="00ED1009">
        <w:rPr>
          <w:rFonts w:ascii="仿宋_GB2312" w:eastAsia="仿宋_GB2312" w:hAnsi="宋体" w:hint="eastAsia"/>
          <w:sz w:val="30"/>
          <w:szCs w:val="30"/>
        </w:rPr>
        <w:t>以港币报价,投资者以人民币交收。</w:t>
      </w:r>
    </w:p>
    <w:p w:rsidR="00612558" w:rsidRDefault="00612558" w:rsidP="00612558">
      <w:pPr>
        <w:tabs>
          <w:tab w:val="left" w:pos="1701"/>
          <w:tab w:val="left" w:pos="1985"/>
          <w:tab w:val="left" w:pos="2268"/>
        </w:tabs>
        <w:spacing w:line="520" w:lineRule="exact"/>
        <w:ind w:rightChars="-27" w:right="-57" w:firstLineChars="200" w:firstLine="602"/>
        <w:rPr>
          <w:rFonts w:ascii="仿宋_GB2312" w:eastAsia="仿宋_GB2312" w:hAnsi="宋体"/>
          <w:sz w:val="30"/>
          <w:szCs w:val="30"/>
        </w:rPr>
      </w:pPr>
      <w:r w:rsidRPr="00E06F05">
        <w:rPr>
          <w:rFonts w:ascii="仿宋_GB2312" w:eastAsia="仿宋_GB2312" w:hAnsi="宋体" w:hint="eastAsia"/>
          <w:b/>
          <w:sz w:val="30"/>
          <w:szCs w:val="30"/>
        </w:rPr>
        <w:t>第六十二条</w:t>
      </w:r>
      <w:r>
        <w:rPr>
          <w:rFonts w:ascii="仿宋_GB2312" w:eastAsia="仿宋_GB2312" w:hAnsi="宋体" w:hint="eastAsia"/>
          <w:sz w:val="30"/>
          <w:szCs w:val="30"/>
        </w:rPr>
        <w:t xml:space="preserve"> 港股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日和交易时间由本所证券交易服务公司在其指定网站公布。每个港股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日的交易时间包括开市前时段、持续交易时段和收市竞价交易时段，具体按联交所的规定执行。</w:t>
      </w:r>
    </w:p>
    <w:p w:rsidR="00612558" w:rsidRDefault="00612558" w:rsidP="00612558">
      <w:pPr>
        <w:tabs>
          <w:tab w:val="left" w:pos="1985"/>
        </w:tabs>
        <w:spacing w:line="520" w:lineRule="exact"/>
        <w:ind w:rightChars="12" w:right="25" w:firstLineChars="200" w:firstLine="600"/>
        <w:rPr>
          <w:rFonts w:ascii="仿宋_GB2312" w:eastAsia="仿宋_GB2312" w:hAnsi="宋体"/>
          <w:sz w:val="30"/>
          <w:szCs w:val="30"/>
        </w:rPr>
      </w:pPr>
      <w:r>
        <w:rPr>
          <w:rFonts w:ascii="仿宋_GB2312" w:eastAsia="仿宋_GB2312" w:hAnsi="宋体" w:hint="eastAsia"/>
          <w:sz w:val="30"/>
          <w:szCs w:val="30"/>
        </w:rPr>
        <w:t>发生本所证券交易服务公司认定的特殊情形，导致或者可能导致港股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无法正常进行的，本所证券交易服务公司可以调整港股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日、交易时间并向市场公布。</w:t>
      </w:r>
    </w:p>
    <w:p w:rsidR="00612558" w:rsidRDefault="00612558" w:rsidP="00612558">
      <w:pPr>
        <w:tabs>
          <w:tab w:val="left" w:pos="1701"/>
          <w:tab w:val="left" w:pos="1985"/>
          <w:tab w:val="left" w:pos="2268"/>
        </w:tabs>
        <w:spacing w:line="520" w:lineRule="exact"/>
        <w:ind w:rightChars="-27" w:right="-57" w:firstLineChars="200" w:firstLine="602"/>
        <w:rPr>
          <w:rFonts w:ascii="仿宋_GB2312" w:eastAsia="仿宋_GB2312" w:hAnsi="宋体"/>
          <w:sz w:val="30"/>
          <w:szCs w:val="30"/>
        </w:rPr>
      </w:pPr>
      <w:r w:rsidRPr="00E06F05">
        <w:rPr>
          <w:rFonts w:ascii="仿宋_GB2312" w:eastAsia="仿宋_GB2312" w:hAnsi="宋体" w:hint="eastAsia"/>
          <w:b/>
          <w:sz w:val="30"/>
          <w:szCs w:val="30"/>
        </w:rPr>
        <w:t>第六十三条</w:t>
      </w:r>
      <w:r>
        <w:rPr>
          <w:rFonts w:ascii="仿宋_GB2312" w:eastAsia="仿宋_GB2312" w:hAnsi="宋体" w:hint="eastAsia"/>
          <w:sz w:val="30"/>
          <w:szCs w:val="30"/>
        </w:rPr>
        <w:t xml:space="preserve"> 港股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通过联交所自动对盘系统进行，但投资者持有</w:t>
      </w:r>
      <w:proofErr w:type="gramStart"/>
      <w:r>
        <w:rPr>
          <w:rFonts w:ascii="仿宋_GB2312" w:eastAsia="仿宋_GB2312" w:hAnsi="宋体" w:hint="eastAsia"/>
          <w:sz w:val="30"/>
          <w:szCs w:val="30"/>
        </w:rPr>
        <w:t>的碎股只能</w:t>
      </w:r>
      <w:proofErr w:type="gramEnd"/>
      <w:r>
        <w:rPr>
          <w:rFonts w:ascii="仿宋_GB2312" w:eastAsia="仿宋_GB2312" w:hAnsi="宋体" w:hint="eastAsia"/>
          <w:sz w:val="30"/>
          <w:szCs w:val="30"/>
        </w:rPr>
        <w:t>通过联交所半自动对</w:t>
      </w:r>
      <w:proofErr w:type="gramStart"/>
      <w:r>
        <w:rPr>
          <w:rFonts w:ascii="仿宋_GB2312" w:eastAsia="仿宋_GB2312" w:hAnsi="宋体" w:hint="eastAsia"/>
          <w:sz w:val="30"/>
          <w:szCs w:val="30"/>
        </w:rPr>
        <w:t>盘碎股</w:t>
      </w:r>
      <w:proofErr w:type="gramEnd"/>
      <w:r>
        <w:rPr>
          <w:rFonts w:ascii="仿宋_GB2312" w:eastAsia="仿宋_GB2312" w:hAnsi="宋体" w:hint="eastAsia"/>
          <w:sz w:val="30"/>
          <w:szCs w:val="30"/>
        </w:rPr>
        <w:t>交易系统卖出。</w:t>
      </w:r>
    </w:p>
    <w:p w:rsidR="00612558" w:rsidRDefault="00612558" w:rsidP="00612558">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投资者参与联交所自动对盘系统交易，在联交所开市前时段和收市竞价交易时段应当采用竞价限价盘委托，在联交所持续交易时段应当采用增强限价盘委托。</w:t>
      </w:r>
    </w:p>
    <w:p w:rsidR="00612558" w:rsidRDefault="00612558" w:rsidP="00612558">
      <w:pPr>
        <w:tabs>
          <w:tab w:val="left" w:pos="1701"/>
          <w:tab w:val="left" w:pos="1985"/>
          <w:tab w:val="left" w:pos="2268"/>
        </w:tabs>
        <w:spacing w:line="520" w:lineRule="exact"/>
        <w:ind w:rightChars="-27" w:right="-57" w:firstLineChars="200" w:firstLine="602"/>
        <w:rPr>
          <w:rFonts w:ascii="仿宋_GB2312" w:eastAsia="仿宋_GB2312" w:hAnsi="宋体"/>
          <w:sz w:val="30"/>
          <w:szCs w:val="30"/>
        </w:rPr>
      </w:pPr>
      <w:r w:rsidRPr="00E06F05">
        <w:rPr>
          <w:rFonts w:ascii="仿宋_GB2312" w:eastAsia="仿宋_GB2312" w:hAnsi="宋体" w:hint="eastAsia"/>
          <w:b/>
          <w:sz w:val="30"/>
          <w:szCs w:val="30"/>
        </w:rPr>
        <w:t>第六十四条</w:t>
      </w:r>
      <w:r>
        <w:rPr>
          <w:rFonts w:ascii="仿宋_GB2312" w:eastAsia="仿宋_GB2312" w:hAnsi="宋体" w:hint="eastAsia"/>
          <w:sz w:val="30"/>
          <w:szCs w:val="30"/>
        </w:rPr>
        <w:t xml:space="preserve"> 港股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申报的申报数量按照联交所的规定</w:t>
      </w:r>
      <w:r>
        <w:rPr>
          <w:rFonts w:ascii="仿宋_GB2312" w:eastAsia="仿宋_GB2312" w:hAnsi="宋体" w:hint="eastAsia"/>
          <w:sz w:val="30"/>
          <w:szCs w:val="30"/>
        </w:rPr>
        <w:lastRenderedPageBreak/>
        <w:t>执行。</w:t>
      </w:r>
    </w:p>
    <w:p w:rsidR="00612558" w:rsidRDefault="00612558" w:rsidP="00612558">
      <w:pPr>
        <w:tabs>
          <w:tab w:val="left" w:pos="1701"/>
          <w:tab w:val="left" w:pos="1985"/>
          <w:tab w:val="left" w:pos="2268"/>
        </w:tabs>
        <w:spacing w:line="520" w:lineRule="exact"/>
        <w:ind w:rightChars="-27" w:right="-57" w:firstLineChars="200" w:firstLine="602"/>
        <w:rPr>
          <w:rFonts w:ascii="仿宋_GB2312" w:eastAsia="仿宋_GB2312" w:hAnsi="宋体"/>
          <w:sz w:val="30"/>
          <w:szCs w:val="30"/>
        </w:rPr>
      </w:pPr>
      <w:r w:rsidRPr="00E06F05">
        <w:rPr>
          <w:rFonts w:ascii="仿宋_GB2312" w:eastAsia="仿宋_GB2312" w:hAnsi="宋体" w:hint="eastAsia"/>
          <w:b/>
          <w:sz w:val="30"/>
          <w:szCs w:val="30"/>
        </w:rPr>
        <w:t>第六十五条</w:t>
      </w:r>
      <w:r>
        <w:rPr>
          <w:rFonts w:ascii="仿宋_GB2312" w:eastAsia="仿宋_GB2312" w:hAnsi="宋体" w:hint="eastAsia"/>
          <w:sz w:val="30"/>
          <w:szCs w:val="30"/>
        </w:rPr>
        <w:t xml:space="preserve"> 根据本</w:t>
      </w:r>
      <w:r w:rsidRPr="006E53B6">
        <w:rPr>
          <w:rFonts w:ascii="仿宋_GB2312" w:eastAsia="仿宋_GB2312" w:hAnsi="宋体" w:hint="eastAsia"/>
          <w:sz w:val="30"/>
          <w:szCs w:val="30"/>
        </w:rPr>
        <w:t>办法第五十八条规</w:t>
      </w:r>
      <w:r>
        <w:rPr>
          <w:rFonts w:ascii="仿宋_GB2312" w:eastAsia="仿宋_GB2312" w:hAnsi="宋体" w:hint="eastAsia"/>
          <w:sz w:val="30"/>
          <w:szCs w:val="30"/>
        </w:rPr>
        <w:t>定被调</w:t>
      </w:r>
      <w:proofErr w:type="gramStart"/>
      <w:r>
        <w:rPr>
          <w:rFonts w:ascii="仿宋_GB2312" w:eastAsia="仿宋_GB2312" w:hAnsi="宋体" w:hint="eastAsia"/>
          <w:sz w:val="30"/>
          <w:szCs w:val="30"/>
        </w:rPr>
        <w:t>出港股通股票且</w:t>
      </w:r>
      <w:proofErr w:type="gramEnd"/>
      <w:r>
        <w:rPr>
          <w:rFonts w:ascii="仿宋_GB2312" w:eastAsia="仿宋_GB2312" w:hAnsi="宋体" w:hint="eastAsia"/>
          <w:sz w:val="30"/>
          <w:szCs w:val="30"/>
        </w:rPr>
        <w:t>仍属于联交所上市股票的，不得通过港股通买入，但可以卖出。</w:t>
      </w:r>
    </w:p>
    <w:p w:rsidR="00612558" w:rsidRDefault="00612558" w:rsidP="00612558">
      <w:pPr>
        <w:tabs>
          <w:tab w:val="left" w:pos="1701"/>
          <w:tab w:val="left" w:pos="1985"/>
          <w:tab w:val="left" w:pos="2268"/>
        </w:tabs>
        <w:spacing w:line="520" w:lineRule="exact"/>
        <w:ind w:rightChars="-27" w:right="-57" w:firstLineChars="200" w:firstLine="602"/>
        <w:rPr>
          <w:rFonts w:ascii="仿宋_GB2312" w:eastAsia="仿宋_GB2312" w:hAnsi="宋体"/>
          <w:sz w:val="30"/>
          <w:szCs w:val="30"/>
        </w:rPr>
      </w:pPr>
      <w:r w:rsidRPr="00E06F05">
        <w:rPr>
          <w:rFonts w:ascii="仿宋_GB2312" w:eastAsia="仿宋_GB2312" w:hAnsi="宋体" w:hint="eastAsia"/>
          <w:b/>
          <w:sz w:val="30"/>
          <w:szCs w:val="30"/>
        </w:rPr>
        <w:t>第六十六条</w:t>
      </w:r>
      <w:r>
        <w:rPr>
          <w:rFonts w:ascii="仿宋_GB2312" w:eastAsia="仿宋_GB2312" w:hAnsi="宋体" w:hint="eastAsia"/>
          <w:sz w:val="30"/>
          <w:szCs w:val="30"/>
        </w:rPr>
        <w:t xml:space="preserve"> 投资者当日买入的港股通股票，经确认成交后，在交收前即可卖出。</w:t>
      </w:r>
    </w:p>
    <w:p w:rsidR="00612558" w:rsidRDefault="00612558" w:rsidP="00612558">
      <w:pPr>
        <w:tabs>
          <w:tab w:val="left" w:pos="1701"/>
          <w:tab w:val="left" w:pos="1985"/>
          <w:tab w:val="left" w:pos="2268"/>
        </w:tabs>
        <w:spacing w:line="520" w:lineRule="exact"/>
        <w:ind w:rightChars="-27" w:right="-57" w:firstLineChars="200" w:firstLine="602"/>
        <w:rPr>
          <w:rFonts w:ascii="仿宋_GB2312" w:eastAsia="仿宋_GB2312" w:hAnsi="宋体"/>
          <w:sz w:val="30"/>
          <w:szCs w:val="30"/>
        </w:rPr>
      </w:pPr>
      <w:r w:rsidRPr="00E06F05">
        <w:rPr>
          <w:rFonts w:ascii="仿宋_GB2312" w:eastAsia="仿宋_GB2312" w:hAnsi="宋体" w:hint="eastAsia"/>
          <w:b/>
          <w:sz w:val="30"/>
          <w:szCs w:val="30"/>
        </w:rPr>
        <w:t>第六十七条</w:t>
      </w:r>
      <w:r>
        <w:rPr>
          <w:rFonts w:ascii="仿宋_GB2312" w:eastAsia="仿宋_GB2312" w:hAnsi="宋体" w:hint="eastAsia"/>
          <w:sz w:val="30"/>
          <w:szCs w:val="30"/>
        </w:rPr>
        <w:t xml:space="preserve"> 港股通实行全面指定交易制度，适用本所关于指定交易的相关规定。</w:t>
      </w:r>
    </w:p>
    <w:p w:rsidR="00612558" w:rsidRDefault="00612558" w:rsidP="00612558">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投资者新办理或者变更指定交易的，自下一港股</w:t>
      </w:r>
      <w:proofErr w:type="gramStart"/>
      <w:r>
        <w:rPr>
          <w:rFonts w:ascii="仿宋_GB2312" w:eastAsia="仿宋_GB2312" w:hAnsi="宋体" w:hint="eastAsia"/>
          <w:sz w:val="30"/>
          <w:szCs w:val="30"/>
        </w:rPr>
        <w:t>通交易日起方</w:t>
      </w:r>
      <w:proofErr w:type="gramEnd"/>
      <w:r>
        <w:rPr>
          <w:rFonts w:ascii="仿宋_GB2312" w:eastAsia="仿宋_GB2312" w:hAnsi="宋体" w:hint="eastAsia"/>
          <w:sz w:val="30"/>
          <w:szCs w:val="30"/>
        </w:rPr>
        <w:t>可进行港股通交易。</w:t>
      </w:r>
    </w:p>
    <w:p w:rsidR="00612558" w:rsidRDefault="00612558" w:rsidP="00612558">
      <w:pPr>
        <w:tabs>
          <w:tab w:val="left" w:pos="1701"/>
          <w:tab w:val="left" w:pos="1985"/>
          <w:tab w:val="left" w:pos="2268"/>
        </w:tabs>
        <w:spacing w:line="520" w:lineRule="exact"/>
        <w:ind w:rightChars="-27" w:right="-57" w:firstLineChars="200" w:firstLine="602"/>
        <w:rPr>
          <w:rFonts w:ascii="仿宋_GB2312" w:eastAsia="仿宋_GB2312" w:hAnsi="宋体"/>
          <w:sz w:val="30"/>
          <w:szCs w:val="30"/>
        </w:rPr>
      </w:pPr>
      <w:r w:rsidRPr="00E06F05">
        <w:rPr>
          <w:rFonts w:ascii="仿宋_GB2312" w:eastAsia="仿宋_GB2312" w:hAnsi="宋体" w:hint="eastAsia"/>
          <w:b/>
          <w:sz w:val="30"/>
          <w:szCs w:val="30"/>
        </w:rPr>
        <w:t>第六十八条</w:t>
      </w:r>
      <w:r>
        <w:rPr>
          <w:rFonts w:ascii="仿宋_GB2312" w:eastAsia="仿宋_GB2312" w:hAnsi="宋体" w:hint="eastAsia"/>
          <w:sz w:val="30"/>
          <w:szCs w:val="30"/>
        </w:rPr>
        <w:t xml:space="preserve"> 港股通实行客户交易结算资金</w:t>
      </w:r>
      <w:proofErr w:type="gramStart"/>
      <w:r>
        <w:rPr>
          <w:rFonts w:ascii="仿宋_GB2312" w:eastAsia="仿宋_GB2312" w:hAnsi="宋体" w:hint="eastAsia"/>
          <w:sz w:val="30"/>
          <w:szCs w:val="30"/>
        </w:rPr>
        <w:t>第三方存管制</w:t>
      </w:r>
      <w:proofErr w:type="gramEnd"/>
      <w:r>
        <w:rPr>
          <w:rFonts w:ascii="仿宋_GB2312" w:eastAsia="仿宋_GB2312" w:hAnsi="宋体" w:hint="eastAsia"/>
          <w:sz w:val="30"/>
          <w:szCs w:val="30"/>
        </w:rPr>
        <w:t>度，参照A股交易相关规定执行。</w:t>
      </w:r>
    </w:p>
    <w:p w:rsidR="00612558" w:rsidRDefault="00612558" w:rsidP="00612558">
      <w:pPr>
        <w:tabs>
          <w:tab w:val="left" w:pos="1701"/>
          <w:tab w:val="left" w:pos="1985"/>
          <w:tab w:val="left" w:pos="2268"/>
        </w:tabs>
        <w:spacing w:line="520" w:lineRule="exact"/>
        <w:ind w:rightChars="-27" w:right="-57" w:firstLineChars="200" w:firstLine="602"/>
        <w:rPr>
          <w:rFonts w:ascii="仿宋_GB2312" w:eastAsia="仿宋_GB2312" w:hAnsi="宋体"/>
          <w:sz w:val="30"/>
          <w:szCs w:val="30"/>
        </w:rPr>
      </w:pPr>
      <w:r w:rsidRPr="00E06F05">
        <w:rPr>
          <w:rFonts w:ascii="仿宋_GB2312" w:eastAsia="仿宋_GB2312" w:hAnsi="宋体" w:hint="eastAsia"/>
          <w:b/>
          <w:sz w:val="30"/>
          <w:szCs w:val="30"/>
        </w:rPr>
        <w:t>第六十九条</w:t>
      </w:r>
      <w:r>
        <w:rPr>
          <w:rFonts w:ascii="仿宋_GB2312" w:eastAsia="仿宋_GB2312" w:hAnsi="宋体" w:hint="eastAsia"/>
          <w:sz w:val="30"/>
          <w:szCs w:val="30"/>
        </w:rPr>
        <w:t xml:space="preserve"> 会员接受客户港股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委托，应当确保客户有足额可用的人民币资金或者证券。会员不得接受客户无足额可用的资金、证券而直接在市场上买入、卖出证券的委托。</w:t>
      </w:r>
    </w:p>
    <w:p w:rsidR="00612558" w:rsidRDefault="00612558" w:rsidP="00612558">
      <w:pPr>
        <w:tabs>
          <w:tab w:val="left" w:pos="1701"/>
          <w:tab w:val="left" w:pos="1985"/>
          <w:tab w:val="left" w:pos="2268"/>
        </w:tabs>
        <w:spacing w:line="520" w:lineRule="exact"/>
        <w:ind w:rightChars="-27" w:right="-57" w:firstLineChars="200" w:firstLine="602"/>
        <w:rPr>
          <w:rFonts w:ascii="仿宋_GB2312" w:eastAsia="仿宋_GB2312" w:hAnsi="宋体"/>
          <w:sz w:val="30"/>
          <w:szCs w:val="30"/>
        </w:rPr>
      </w:pPr>
      <w:r w:rsidRPr="00E06F05">
        <w:rPr>
          <w:rFonts w:ascii="仿宋_GB2312" w:eastAsia="仿宋_GB2312" w:hAnsi="宋体" w:hint="eastAsia"/>
          <w:b/>
          <w:sz w:val="30"/>
          <w:szCs w:val="30"/>
        </w:rPr>
        <w:t>第七十条</w:t>
      </w:r>
      <w:r>
        <w:rPr>
          <w:rFonts w:ascii="仿宋_GB2312" w:eastAsia="仿宋_GB2312" w:hAnsi="宋体" w:hint="eastAsia"/>
          <w:sz w:val="30"/>
          <w:szCs w:val="30"/>
        </w:rPr>
        <w:t xml:space="preserve"> 本所证券交易服务公司和本所会员不得自行撮合投资者买卖港股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的订单，不得以其他任何形式在联交所以外的场所提供港股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转让服务，中国证监会另有规定的除外。</w:t>
      </w:r>
    </w:p>
    <w:p w:rsidR="00612558" w:rsidRDefault="00612558" w:rsidP="00612558">
      <w:pPr>
        <w:tabs>
          <w:tab w:val="left" w:pos="1701"/>
          <w:tab w:val="left" w:pos="1985"/>
          <w:tab w:val="left" w:pos="2268"/>
        </w:tabs>
        <w:spacing w:line="520" w:lineRule="exact"/>
        <w:ind w:rightChars="-27" w:right="-57" w:firstLineChars="200" w:firstLine="602"/>
        <w:rPr>
          <w:rFonts w:ascii="仿宋_GB2312" w:eastAsia="仿宋_GB2312" w:hAnsi="宋体"/>
          <w:sz w:val="30"/>
          <w:szCs w:val="30"/>
        </w:rPr>
      </w:pPr>
      <w:r w:rsidRPr="00E06F05">
        <w:rPr>
          <w:rFonts w:ascii="仿宋_GB2312" w:eastAsia="仿宋_GB2312" w:hAnsi="宋体" w:hint="eastAsia"/>
          <w:b/>
          <w:sz w:val="30"/>
          <w:szCs w:val="30"/>
        </w:rPr>
        <w:t>第七十一条</w:t>
      </w:r>
      <w:r>
        <w:rPr>
          <w:rFonts w:ascii="仿宋_GB2312" w:eastAsia="仿宋_GB2312" w:hAnsi="宋体" w:hint="eastAsia"/>
          <w:sz w:val="30"/>
          <w:szCs w:val="30"/>
        </w:rPr>
        <w:t xml:space="preserve"> 港股通订单已经申报的，不得更改申报价格或者申报数量，但在联交所允许撤销申报的时段内，未成交申报可以撤销。</w:t>
      </w:r>
    </w:p>
    <w:p w:rsidR="00612558" w:rsidRDefault="00612558" w:rsidP="00612558">
      <w:pPr>
        <w:tabs>
          <w:tab w:val="left" w:pos="1701"/>
          <w:tab w:val="left" w:pos="1985"/>
          <w:tab w:val="left" w:pos="2268"/>
        </w:tabs>
        <w:spacing w:line="520" w:lineRule="exact"/>
        <w:ind w:rightChars="-27" w:right="-57" w:firstLineChars="200" w:firstLine="602"/>
        <w:rPr>
          <w:rFonts w:ascii="仿宋_GB2312" w:eastAsia="仿宋_GB2312" w:hAnsi="宋体"/>
          <w:sz w:val="30"/>
          <w:szCs w:val="30"/>
        </w:rPr>
      </w:pPr>
      <w:r w:rsidRPr="0044612F">
        <w:rPr>
          <w:rFonts w:ascii="仿宋_GB2312" w:eastAsia="仿宋_GB2312" w:hAnsi="宋体" w:hint="eastAsia"/>
          <w:b/>
          <w:sz w:val="30"/>
          <w:szCs w:val="30"/>
        </w:rPr>
        <w:t>第七十</w:t>
      </w:r>
      <w:r>
        <w:rPr>
          <w:rFonts w:ascii="仿宋_GB2312" w:eastAsia="仿宋_GB2312" w:hAnsi="宋体" w:hint="eastAsia"/>
          <w:b/>
          <w:sz w:val="30"/>
          <w:szCs w:val="30"/>
        </w:rPr>
        <w:t>二</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会员参与港股通业务，应当通过本所证券交易服务公司向联交所提交申报指令。</w:t>
      </w:r>
    </w:p>
    <w:p w:rsidR="00612558" w:rsidRDefault="00612558" w:rsidP="00612558">
      <w:pPr>
        <w:tabs>
          <w:tab w:val="left" w:pos="1985"/>
          <w:tab w:val="left" w:pos="2268"/>
        </w:tabs>
        <w:spacing w:line="520" w:lineRule="exact"/>
        <w:ind w:rightChars="12" w:right="25" w:firstLineChars="200" w:firstLine="600"/>
        <w:rPr>
          <w:rFonts w:ascii="仿宋_GB2312" w:eastAsia="仿宋_GB2312" w:hAnsi="Calibri"/>
          <w:sz w:val="30"/>
          <w:szCs w:val="30"/>
        </w:rPr>
      </w:pPr>
      <w:r>
        <w:rPr>
          <w:rFonts w:ascii="仿宋_GB2312" w:eastAsia="仿宋_GB2312" w:hAnsi="宋体" w:hint="eastAsia"/>
          <w:sz w:val="30"/>
          <w:szCs w:val="30"/>
        </w:rPr>
        <w:t>本所证券交易服务公司接收联交所发送的交易结果及其他交易记录后发送给会员，并由会员发送给其客户。</w:t>
      </w:r>
    </w:p>
    <w:p w:rsidR="00612558" w:rsidRDefault="00612558" w:rsidP="00612558">
      <w:pPr>
        <w:tabs>
          <w:tab w:val="left" w:pos="1701"/>
          <w:tab w:val="left" w:pos="1985"/>
          <w:tab w:val="left" w:pos="2268"/>
        </w:tabs>
        <w:spacing w:line="520" w:lineRule="exact"/>
        <w:ind w:rightChars="-27" w:right="-57" w:firstLine="605"/>
        <w:rPr>
          <w:rFonts w:ascii="仿宋_GB2312" w:eastAsia="仿宋_GB2312" w:hAnsi="宋体"/>
          <w:sz w:val="30"/>
          <w:szCs w:val="30"/>
        </w:rPr>
      </w:pPr>
      <w:r w:rsidRPr="0044612F">
        <w:rPr>
          <w:rFonts w:ascii="仿宋_GB2312" w:eastAsia="仿宋_GB2312" w:hAnsi="宋体" w:hint="eastAsia"/>
          <w:b/>
          <w:sz w:val="30"/>
          <w:szCs w:val="30"/>
        </w:rPr>
        <w:t>第七十</w:t>
      </w:r>
      <w:r>
        <w:rPr>
          <w:rFonts w:ascii="仿宋_GB2312" w:eastAsia="仿宋_GB2312" w:hAnsi="宋体" w:hint="eastAsia"/>
          <w:b/>
          <w:sz w:val="30"/>
          <w:szCs w:val="30"/>
        </w:rPr>
        <w:t>三</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港股通业务中股票的即时行情等信息，由联交</w:t>
      </w:r>
      <w:r>
        <w:rPr>
          <w:rFonts w:ascii="仿宋_GB2312" w:eastAsia="仿宋_GB2312" w:hAnsi="宋体" w:hint="eastAsia"/>
          <w:sz w:val="30"/>
          <w:szCs w:val="30"/>
        </w:rPr>
        <w:lastRenderedPageBreak/>
        <w:t>所发布。</w:t>
      </w:r>
    </w:p>
    <w:p w:rsidR="00612558" w:rsidRDefault="00612558" w:rsidP="00612558">
      <w:pPr>
        <w:tabs>
          <w:tab w:val="left" w:pos="1701"/>
          <w:tab w:val="left" w:pos="1985"/>
          <w:tab w:val="left" w:pos="2268"/>
        </w:tabs>
        <w:spacing w:line="520" w:lineRule="exact"/>
        <w:ind w:rightChars="-27" w:right="-57"/>
        <w:rPr>
          <w:rFonts w:ascii="仿宋_GB2312" w:eastAsia="仿宋_GB2312" w:hAnsi="宋体"/>
          <w:sz w:val="30"/>
          <w:szCs w:val="30"/>
        </w:rPr>
      </w:pPr>
      <w:r>
        <w:rPr>
          <w:rFonts w:ascii="仿宋_GB2312" w:eastAsia="仿宋_GB2312" w:hAnsi="宋体" w:hint="eastAsia"/>
          <w:sz w:val="30"/>
          <w:szCs w:val="30"/>
        </w:rPr>
        <w:t xml:space="preserve">    会员及本所认可的其他机构未经联交所同意，不得将联交所许可其使用的交易信息提供给其客户之外的其他机构和个人使用或者予以传播，也不得用于开发指数或者其他产品。</w:t>
      </w:r>
    </w:p>
    <w:p w:rsidR="00612558" w:rsidRDefault="00612558" w:rsidP="00612558">
      <w:pPr>
        <w:tabs>
          <w:tab w:val="left" w:pos="1701"/>
          <w:tab w:val="left" w:pos="1985"/>
          <w:tab w:val="left" w:pos="2268"/>
        </w:tabs>
        <w:spacing w:line="520" w:lineRule="exact"/>
        <w:ind w:rightChars="-27" w:right="-57" w:firstLine="605"/>
        <w:rPr>
          <w:rFonts w:ascii="仿宋_GB2312" w:eastAsia="仿宋_GB2312" w:hAnsi="宋体"/>
          <w:sz w:val="30"/>
          <w:szCs w:val="30"/>
        </w:rPr>
      </w:pPr>
      <w:r w:rsidRPr="0044612F">
        <w:rPr>
          <w:rFonts w:ascii="仿宋_GB2312" w:eastAsia="仿宋_GB2312" w:hAnsi="宋体" w:hint="eastAsia"/>
          <w:b/>
          <w:sz w:val="30"/>
          <w:szCs w:val="30"/>
        </w:rPr>
        <w:t>第七十</w:t>
      </w:r>
      <w:r>
        <w:rPr>
          <w:rFonts w:ascii="仿宋_GB2312" w:eastAsia="仿宋_GB2312" w:hAnsi="宋体" w:hint="eastAsia"/>
          <w:b/>
          <w:sz w:val="30"/>
          <w:szCs w:val="30"/>
        </w:rPr>
        <w:t>四</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会员应当按照有关规定妥善保存委托和申报记录等资料。</w:t>
      </w:r>
    </w:p>
    <w:p w:rsidR="00612558" w:rsidRDefault="00612558" w:rsidP="00612558">
      <w:pPr>
        <w:tabs>
          <w:tab w:val="left" w:pos="1701"/>
          <w:tab w:val="left" w:pos="1985"/>
          <w:tab w:val="left" w:pos="2268"/>
        </w:tabs>
        <w:spacing w:line="520" w:lineRule="exact"/>
        <w:ind w:rightChars="12" w:right="25" w:firstLineChars="200" w:firstLine="602"/>
        <w:rPr>
          <w:rFonts w:ascii="仿宋_GB2312" w:eastAsia="仿宋_GB2312" w:hAnsi="宋体"/>
          <w:sz w:val="30"/>
          <w:szCs w:val="30"/>
        </w:rPr>
      </w:pPr>
      <w:r w:rsidRPr="00E06F05">
        <w:rPr>
          <w:rFonts w:ascii="仿宋_GB2312" w:eastAsia="仿宋_GB2312" w:hAnsi="宋体" w:hint="eastAsia"/>
          <w:b/>
          <w:sz w:val="30"/>
          <w:szCs w:val="30"/>
        </w:rPr>
        <w:t>第七十五条</w:t>
      </w:r>
      <w:r>
        <w:rPr>
          <w:rFonts w:ascii="仿宋_GB2312" w:eastAsia="仿宋_GB2312" w:hAnsi="宋体" w:hint="eastAsia"/>
          <w:sz w:val="30"/>
          <w:szCs w:val="30"/>
        </w:rPr>
        <w:t xml:space="preserve"> 投资者进行港股通交易，应当按规定向其委托的会员交纳佣金，并按照</w:t>
      </w:r>
      <w:r>
        <w:rPr>
          <w:rFonts w:ascii="仿宋_GB2312" w:eastAsia="仿宋_GB2312" w:hint="eastAsia"/>
          <w:sz w:val="30"/>
          <w:szCs w:val="30"/>
        </w:rPr>
        <w:t>联交所市场的有关规定交纳相关费用</w:t>
      </w:r>
      <w:r>
        <w:rPr>
          <w:rFonts w:ascii="仿宋_GB2312" w:eastAsia="仿宋_GB2312" w:hAnsi="宋体" w:hint="eastAsia"/>
          <w:sz w:val="30"/>
          <w:szCs w:val="30"/>
        </w:rPr>
        <w:t>。</w:t>
      </w:r>
    </w:p>
    <w:p w:rsidR="00612558" w:rsidRDefault="00612558" w:rsidP="00612558">
      <w:pPr>
        <w:tabs>
          <w:tab w:val="left" w:pos="1701"/>
          <w:tab w:val="left" w:pos="1985"/>
          <w:tab w:val="left" w:pos="2268"/>
        </w:tabs>
        <w:spacing w:line="520" w:lineRule="exact"/>
        <w:ind w:rightChars="-27" w:right="-57" w:firstLineChars="200" w:firstLine="602"/>
        <w:rPr>
          <w:rFonts w:ascii="仿宋_GB2312" w:eastAsia="仿宋_GB2312" w:hAnsi="宋体"/>
          <w:sz w:val="30"/>
          <w:szCs w:val="30"/>
        </w:rPr>
      </w:pPr>
      <w:r w:rsidRPr="0044612F">
        <w:rPr>
          <w:rFonts w:ascii="仿宋_GB2312" w:eastAsia="仿宋_GB2312" w:hAnsi="宋体" w:hint="eastAsia"/>
          <w:b/>
          <w:sz w:val="30"/>
          <w:szCs w:val="30"/>
        </w:rPr>
        <w:t>第</w:t>
      </w:r>
      <w:r>
        <w:rPr>
          <w:rFonts w:ascii="仿宋_GB2312" w:eastAsia="仿宋_GB2312" w:hAnsi="宋体" w:hint="eastAsia"/>
          <w:b/>
          <w:sz w:val="30"/>
          <w:szCs w:val="30"/>
        </w:rPr>
        <w:t>七十六</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因港股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权益分派、转换、上市公司被收购等情形或者异常情况，所取得的港股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以外的联交所上市证券，可以通过港股通卖出，但不得买入，本所另有规定的除外。</w:t>
      </w:r>
    </w:p>
    <w:p w:rsidR="00612558" w:rsidRDefault="00612558" w:rsidP="00612558">
      <w:pPr>
        <w:tabs>
          <w:tab w:val="left" w:pos="1985"/>
          <w:tab w:val="left" w:pos="2268"/>
        </w:tabs>
        <w:spacing w:line="520" w:lineRule="exact"/>
        <w:ind w:rightChars="12" w:right="25" w:firstLineChars="200" w:firstLine="600"/>
        <w:rPr>
          <w:rFonts w:ascii="仿宋_GB2312" w:eastAsia="仿宋_GB2312" w:hAnsi="宋体"/>
          <w:sz w:val="30"/>
          <w:szCs w:val="30"/>
        </w:rPr>
      </w:pPr>
      <w:r>
        <w:rPr>
          <w:rFonts w:ascii="仿宋_GB2312" w:eastAsia="仿宋_GB2312" w:hAnsi="宋体" w:hint="eastAsia"/>
          <w:sz w:val="30"/>
          <w:szCs w:val="30"/>
        </w:rPr>
        <w:t>因港股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发行人供股、港股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权益分派或者转换等所取得的联交所上市股票的认购权利凭证在联交所上市的，可以通过港股通卖出，但不得买入，其行权等事宜按照中国证监会、中国结算的相关规定处理。</w:t>
      </w:r>
    </w:p>
    <w:p w:rsidR="00612558" w:rsidRDefault="00612558" w:rsidP="00612558">
      <w:pPr>
        <w:tabs>
          <w:tab w:val="left" w:pos="1985"/>
          <w:tab w:val="left" w:pos="2268"/>
        </w:tabs>
        <w:spacing w:line="520" w:lineRule="exact"/>
        <w:ind w:rightChars="12" w:right="25" w:firstLineChars="200" w:firstLine="600"/>
        <w:rPr>
          <w:rFonts w:ascii="仿宋_GB2312" w:eastAsia="仿宋_GB2312" w:hAnsi="宋体"/>
          <w:sz w:val="30"/>
          <w:szCs w:val="30"/>
        </w:rPr>
      </w:pPr>
      <w:r>
        <w:rPr>
          <w:rFonts w:ascii="仿宋_GB2312" w:eastAsia="仿宋_GB2312" w:hAnsi="宋体" w:hint="eastAsia"/>
          <w:sz w:val="30"/>
          <w:szCs w:val="30"/>
        </w:rPr>
        <w:t>因港股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权益分派、转换或者上市公司被收购等所取得的非联交所上市证券，不得通过港股通买入或者卖出。</w:t>
      </w:r>
    </w:p>
    <w:p w:rsidR="00612558" w:rsidRDefault="00612558" w:rsidP="00612558">
      <w:pPr>
        <w:tabs>
          <w:tab w:val="left" w:pos="1701"/>
          <w:tab w:val="left" w:pos="1985"/>
          <w:tab w:val="left" w:pos="2268"/>
        </w:tabs>
        <w:spacing w:line="520" w:lineRule="exact"/>
        <w:ind w:rightChars="-27" w:right="-57" w:firstLineChars="200" w:firstLine="602"/>
        <w:rPr>
          <w:rFonts w:ascii="仿宋_GB2312" w:eastAsia="仿宋_GB2312" w:hAnsi="宋体"/>
          <w:sz w:val="30"/>
          <w:szCs w:val="30"/>
        </w:rPr>
      </w:pPr>
      <w:r w:rsidRPr="0044612F">
        <w:rPr>
          <w:rFonts w:ascii="仿宋_GB2312" w:eastAsia="仿宋_GB2312" w:hAnsi="宋体" w:hint="eastAsia"/>
          <w:b/>
          <w:sz w:val="30"/>
          <w:szCs w:val="30"/>
        </w:rPr>
        <w:t>第</w:t>
      </w:r>
      <w:r>
        <w:rPr>
          <w:rFonts w:ascii="仿宋_GB2312" w:eastAsia="仿宋_GB2312" w:hAnsi="宋体" w:hint="eastAsia"/>
          <w:b/>
          <w:sz w:val="30"/>
          <w:szCs w:val="30"/>
        </w:rPr>
        <w:t>七十七</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本所可以根据市场需要，调整港股通的交易方式、订单类型、业务范围、交易限制等规定。</w:t>
      </w:r>
    </w:p>
    <w:p w:rsidR="00612558" w:rsidRDefault="00612558" w:rsidP="00612558">
      <w:pPr>
        <w:tabs>
          <w:tab w:val="left" w:pos="1985"/>
          <w:tab w:val="left" w:pos="2268"/>
        </w:tabs>
        <w:spacing w:line="520" w:lineRule="exact"/>
        <w:ind w:rightChars="12" w:right="25"/>
        <w:jc w:val="center"/>
        <w:rPr>
          <w:rFonts w:ascii="仿宋_GB2312" w:eastAsia="仿宋_GB2312" w:hAnsi="宋体"/>
          <w:b/>
          <w:sz w:val="30"/>
          <w:szCs w:val="30"/>
        </w:rPr>
      </w:pPr>
      <w:r>
        <w:rPr>
          <w:rFonts w:ascii="仿宋_GB2312" w:eastAsia="仿宋_GB2312" w:hAnsi="宋体" w:hint="eastAsia"/>
          <w:b/>
          <w:sz w:val="30"/>
          <w:szCs w:val="30"/>
        </w:rPr>
        <w:t>第四节　额度控制</w:t>
      </w:r>
    </w:p>
    <w:p w:rsidR="00612558" w:rsidRDefault="00612558" w:rsidP="00612558">
      <w:pPr>
        <w:tabs>
          <w:tab w:val="left" w:pos="1701"/>
          <w:tab w:val="left" w:pos="1985"/>
          <w:tab w:val="left" w:pos="2268"/>
        </w:tabs>
        <w:spacing w:line="520" w:lineRule="exact"/>
        <w:ind w:rightChars="-27" w:right="-57" w:firstLine="605"/>
        <w:rPr>
          <w:rFonts w:ascii="仿宋_GB2312" w:eastAsia="仿宋_GB2312" w:hAnsi="宋体"/>
          <w:sz w:val="30"/>
          <w:szCs w:val="30"/>
        </w:rPr>
      </w:pPr>
      <w:r w:rsidRPr="0044612F">
        <w:rPr>
          <w:rFonts w:ascii="仿宋_GB2312" w:eastAsia="仿宋_GB2312" w:hAnsi="宋体" w:hint="eastAsia"/>
          <w:b/>
          <w:sz w:val="30"/>
          <w:szCs w:val="30"/>
        </w:rPr>
        <w:t>第</w:t>
      </w:r>
      <w:r>
        <w:rPr>
          <w:rFonts w:ascii="仿宋_GB2312" w:eastAsia="仿宋_GB2312" w:hAnsi="宋体" w:hint="eastAsia"/>
          <w:b/>
          <w:sz w:val="30"/>
          <w:szCs w:val="30"/>
        </w:rPr>
        <w:t>七十八</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本所证券交易服务公司对港股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每日额度的使用情况进行实时监控，并在其指定网站公布额度使用情况。</w:t>
      </w:r>
    </w:p>
    <w:p w:rsidR="00612558" w:rsidRDefault="00612558" w:rsidP="00612558">
      <w:pPr>
        <w:tabs>
          <w:tab w:val="left" w:pos="1701"/>
          <w:tab w:val="left" w:pos="1985"/>
          <w:tab w:val="left" w:pos="2268"/>
        </w:tabs>
        <w:spacing w:line="520" w:lineRule="exact"/>
        <w:ind w:rightChars="-27" w:right="-57" w:firstLine="605"/>
        <w:rPr>
          <w:rFonts w:ascii="仿宋_GB2312" w:eastAsia="仿宋_GB2312" w:hAnsi="宋体"/>
          <w:sz w:val="30"/>
          <w:szCs w:val="30"/>
        </w:rPr>
      </w:pPr>
      <w:r w:rsidRPr="0044612F">
        <w:rPr>
          <w:rFonts w:ascii="仿宋_GB2312" w:eastAsia="仿宋_GB2312" w:hAnsi="宋体" w:hint="eastAsia"/>
          <w:b/>
          <w:sz w:val="30"/>
          <w:szCs w:val="30"/>
        </w:rPr>
        <w:t>第</w:t>
      </w:r>
      <w:r>
        <w:rPr>
          <w:rFonts w:ascii="仿宋_GB2312" w:eastAsia="仿宋_GB2312" w:hAnsi="宋体" w:hint="eastAsia"/>
          <w:b/>
          <w:sz w:val="30"/>
          <w:szCs w:val="30"/>
        </w:rPr>
        <w:t>七十九</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港股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当日额度余额的计算公式为：</w:t>
      </w:r>
    </w:p>
    <w:p w:rsidR="00612558" w:rsidRDefault="00612558" w:rsidP="00612558">
      <w:pPr>
        <w:tabs>
          <w:tab w:val="left" w:pos="1985"/>
          <w:tab w:val="left" w:pos="2268"/>
        </w:tabs>
        <w:spacing w:line="520" w:lineRule="exact"/>
        <w:ind w:rightChars="12" w:right="25" w:firstLineChars="200" w:firstLine="600"/>
        <w:rPr>
          <w:rFonts w:ascii="仿宋_GB2312" w:eastAsia="仿宋_GB2312" w:hAnsi="宋体"/>
          <w:sz w:val="30"/>
          <w:szCs w:val="30"/>
        </w:rPr>
      </w:pPr>
      <w:r>
        <w:rPr>
          <w:rFonts w:ascii="仿宋_GB2312" w:eastAsia="仿宋_GB2312" w:hAnsi="宋体" w:hint="eastAsia"/>
          <w:sz w:val="30"/>
          <w:szCs w:val="30"/>
        </w:rPr>
        <w:t>当日额度</w:t>
      </w:r>
      <w:r>
        <w:rPr>
          <w:rFonts w:ascii="仿宋_GB2312" w:eastAsia="仿宋_GB2312" w:hint="eastAsia"/>
          <w:sz w:val="30"/>
          <w:szCs w:val="30"/>
        </w:rPr>
        <w:t>余额</w:t>
      </w:r>
      <w:r>
        <w:rPr>
          <w:rFonts w:ascii="仿宋_GB2312" w:eastAsia="仿宋_GB2312" w:hAnsi="宋体" w:hint="eastAsia"/>
          <w:sz w:val="30"/>
          <w:szCs w:val="30"/>
        </w:rPr>
        <w:t>=每日额度-买入申报金额+卖出成交金额+被撤销</w:t>
      </w:r>
      <w:proofErr w:type="gramStart"/>
      <w:r>
        <w:rPr>
          <w:rFonts w:ascii="仿宋_GB2312" w:eastAsia="仿宋_GB2312" w:hAnsi="宋体" w:hint="eastAsia"/>
          <w:sz w:val="30"/>
          <w:szCs w:val="30"/>
        </w:rPr>
        <w:t>和被联交</w:t>
      </w:r>
      <w:proofErr w:type="gramEnd"/>
      <w:r>
        <w:rPr>
          <w:rFonts w:ascii="仿宋_GB2312" w:eastAsia="仿宋_GB2312" w:hAnsi="宋体" w:hint="eastAsia"/>
          <w:sz w:val="30"/>
          <w:szCs w:val="30"/>
        </w:rPr>
        <w:t>所拒绝接受的买入申报金额+买入成交价低于申报价的差额。前款规定的买入申报金额、卖出成交金额、被撤销</w:t>
      </w:r>
      <w:proofErr w:type="gramStart"/>
      <w:r>
        <w:rPr>
          <w:rFonts w:ascii="仿宋_GB2312" w:eastAsia="仿宋_GB2312" w:hAnsi="宋体" w:hint="eastAsia"/>
          <w:sz w:val="30"/>
          <w:szCs w:val="30"/>
        </w:rPr>
        <w:t>和</w:t>
      </w:r>
      <w:r>
        <w:rPr>
          <w:rFonts w:ascii="仿宋_GB2312" w:eastAsia="仿宋_GB2312" w:hAnsi="宋体" w:hint="eastAsia"/>
          <w:sz w:val="30"/>
          <w:szCs w:val="30"/>
        </w:rPr>
        <w:lastRenderedPageBreak/>
        <w:t>被联交</w:t>
      </w:r>
      <w:proofErr w:type="gramEnd"/>
      <w:r>
        <w:rPr>
          <w:rFonts w:ascii="仿宋_GB2312" w:eastAsia="仿宋_GB2312" w:hAnsi="宋体" w:hint="eastAsia"/>
          <w:sz w:val="30"/>
          <w:szCs w:val="30"/>
        </w:rPr>
        <w:t>所拒绝接受的买入申报金额、买入成交价低于申报价的差额，按照中国结算每日交易开始前提供的当日交易参考汇率，由港币转换为人民币计算。</w:t>
      </w:r>
    </w:p>
    <w:p w:rsidR="00612558" w:rsidRDefault="00612558" w:rsidP="00612558">
      <w:pPr>
        <w:tabs>
          <w:tab w:val="left" w:pos="1701"/>
          <w:tab w:val="left" w:pos="1985"/>
          <w:tab w:val="left" w:pos="2268"/>
        </w:tabs>
        <w:spacing w:line="520" w:lineRule="exact"/>
        <w:ind w:rightChars="-27" w:right="-57" w:firstLine="605"/>
        <w:rPr>
          <w:rFonts w:ascii="仿宋_GB2312" w:eastAsia="仿宋_GB2312" w:hAnsi="宋体"/>
          <w:sz w:val="30"/>
          <w:szCs w:val="30"/>
        </w:rPr>
      </w:pPr>
      <w:r w:rsidRPr="0044612F">
        <w:rPr>
          <w:rFonts w:ascii="仿宋_GB2312" w:eastAsia="仿宋_GB2312" w:hAnsi="宋体" w:hint="eastAsia"/>
          <w:b/>
          <w:sz w:val="30"/>
          <w:szCs w:val="30"/>
        </w:rPr>
        <w:t>第</w:t>
      </w:r>
      <w:r>
        <w:rPr>
          <w:rFonts w:ascii="仿宋_GB2312" w:eastAsia="仿宋_GB2312" w:hAnsi="宋体" w:hint="eastAsia"/>
          <w:b/>
          <w:sz w:val="30"/>
          <w:szCs w:val="30"/>
        </w:rPr>
        <w:t>八十</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当日额度在联交所开市前时段使用完毕的，本所证券交易服务公司暂停接受该时段后续的买入申报，且在该时段结束前不再恢复，但仍然接受卖出申报。因买入申报被撤销、</w:t>
      </w:r>
      <w:proofErr w:type="gramStart"/>
      <w:r>
        <w:rPr>
          <w:rFonts w:ascii="仿宋_GB2312" w:eastAsia="仿宋_GB2312" w:hAnsi="宋体" w:hint="eastAsia"/>
          <w:sz w:val="30"/>
          <w:szCs w:val="30"/>
        </w:rPr>
        <w:t>被联交</w:t>
      </w:r>
      <w:proofErr w:type="gramEnd"/>
      <w:r>
        <w:rPr>
          <w:rFonts w:ascii="仿宋_GB2312" w:eastAsia="仿宋_GB2312" w:hAnsi="宋体" w:hint="eastAsia"/>
          <w:sz w:val="30"/>
          <w:szCs w:val="30"/>
        </w:rPr>
        <w:t>所拒绝接受或者卖出申报成交等情形，导致当日额度余额大于零的，本所证券交易服务公司在联交所持续交易时段开始时恢复接受后续的买入申报。</w:t>
      </w:r>
    </w:p>
    <w:p w:rsidR="00612558" w:rsidRDefault="00612558" w:rsidP="00612558">
      <w:pPr>
        <w:tabs>
          <w:tab w:val="left" w:pos="1985"/>
          <w:tab w:val="left" w:pos="2268"/>
        </w:tabs>
        <w:spacing w:line="520" w:lineRule="exact"/>
        <w:ind w:rightChars="12" w:right="25" w:firstLineChars="200" w:firstLine="600"/>
        <w:rPr>
          <w:rFonts w:ascii="仿宋_GB2312" w:eastAsia="仿宋_GB2312" w:hAnsi="宋体"/>
          <w:sz w:val="30"/>
          <w:szCs w:val="30"/>
        </w:rPr>
      </w:pPr>
      <w:r>
        <w:rPr>
          <w:rFonts w:ascii="仿宋_GB2312" w:eastAsia="仿宋_GB2312" w:hAnsi="宋体" w:hint="eastAsia"/>
          <w:sz w:val="30"/>
          <w:szCs w:val="30"/>
        </w:rPr>
        <w:t>当日额度在联交所持续交易时段或者收市竞价交易时段使用完毕的，本所证券交易服务公司停止接受当日后续的买入申报，但仍然接受卖出申报。在上述时段停止接受买入申报的，当日不再恢复，本所另有规定的除外。</w:t>
      </w:r>
    </w:p>
    <w:p w:rsidR="00612558" w:rsidRDefault="00612558" w:rsidP="00612558">
      <w:pPr>
        <w:tabs>
          <w:tab w:val="left" w:pos="1701"/>
          <w:tab w:val="left" w:pos="1985"/>
          <w:tab w:val="left" w:pos="2268"/>
        </w:tabs>
        <w:spacing w:line="520" w:lineRule="exact"/>
        <w:ind w:rightChars="-27" w:right="-57" w:firstLine="605"/>
        <w:rPr>
          <w:rFonts w:ascii="仿宋_GB2312" w:eastAsia="仿宋_GB2312" w:hAnsi="宋体"/>
          <w:sz w:val="30"/>
          <w:szCs w:val="30"/>
        </w:rPr>
      </w:pPr>
      <w:r w:rsidRPr="0044612F">
        <w:rPr>
          <w:rFonts w:ascii="仿宋_GB2312" w:eastAsia="仿宋_GB2312" w:hAnsi="宋体" w:hint="eastAsia"/>
          <w:b/>
          <w:sz w:val="30"/>
          <w:szCs w:val="30"/>
        </w:rPr>
        <w:t>第</w:t>
      </w:r>
      <w:r>
        <w:rPr>
          <w:rFonts w:ascii="仿宋_GB2312" w:eastAsia="仿宋_GB2312" w:hAnsi="宋体" w:hint="eastAsia"/>
          <w:b/>
          <w:sz w:val="30"/>
          <w:szCs w:val="30"/>
        </w:rPr>
        <w:t>八十一</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投资者参与港股通交易，不得通过低价大额买入申报等方式恶意占用额度，影响额度控制。</w:t>
      </w:r>
    </w:p>
    <w:p w:rsidR="00612558" w:rsidRDefault="00612558" w:rsidP="00612558">
      <w:pPr>
        <w:tabs>
          <w:tab w:val="left" w:pos="1985"/>
          <w:tab w:val="left" w:pos="2268"/>
        </w:tabs>
        <w:spacing w:line="520" w:lineRule="exact"/>
        <w:ind w:rightChars="12" w:right="25"/>
        <w:jc w:val="center"/>
        <w:rPr>
          <w:rFonts w:ascii="仿宋_GB2312" w:eastAsia="仿宋_GB2312" w:hAnsi="宋体"/>
          <w:b/>
          <w:sz w:val="30"/>
          <w:szCs w:val="30"/>
        </w:rPr>
      </w:pPr>
      <w:r>
        <w:rPr>
          <w:rFonts w:ascii="仿宋_GB2312" w:eastAsia="仿宋_GB2312" w:hAnsi="宋体" w:hint="eastAsia"/>
          <w:b/>
          <w:sz w:val="30"/>
          <w:szCs w:val="30"/>
        </w:rPr>
        <w:t>第五节　投资者适当性管理</w:t>
      </w:r>
    </w:p>
    <w:p w:rsidR="00612558" w:rsidRDefault="00612558" w:rsidP="00612558">
      <w:pPr>
        <w:tabs>
          <w:tab w:val="left" w:pos="1701"/>
          <w:tab w:val="left" w:pos="1985"/>
          <w:tab w:val="left" w:pos="2268"/>
        </w:tabs>
        <w:spacing w:line="520" w:lineRule="exact"/>
        <w:ind w:rightChars="-27" w:right="-57" w:firstLine="605"/>
        <w:rPr>
          <w:rFonts w:ascii="仿宋_GB2312" w:eastAsia="仿宋_GB2312" w:hAnsi="宋体"/>
          <w:sz w:val="30"/>
          <w:szCs w:val="30"/>
        </w:rPr>
      </w:pPr>
      <w:r w:rsidRPr="0044612F">
        <w:rPr>
          <w:rFonts w:ascii="仿宋_GB2312" w:eastAsia="仿宋_GB2312" w:hAnsi="宋体" w:hint="eastAsia"/>
          <w:b/>
          <w:sz w:val="30"/>
          <w:szCs w:val="30"/>
        </w:rPr>
        <w:t>第</w:t>
      </w:r>
      <w:r>
        <w:rPr>
          <w:rFonts w:ascii="仿宋_GB2312" w:eastAsia="仿宋_GB2312" w:hAnsi="宋体" w:hint="eastAsia"/>
          <w:b/>
          <w:sz w:val="30"/>
          <w:szCs w:val="30"/>
        </w:rPr>
        <w:t>八十二</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机构投资者参与港股通交易，应当符合法律、行政法规、部门规章、规范性文件及业务规则的规定。</w:t>
      </w:r>
    </w:p>
    <w:p w:rsidR="00612558" w:rsidRDefault="00612558" w:rsidP="00612558">
      <w:pPr>
        <w:tabs>
          <w:tab w:val="left" w:pos="1701"/>
          <w:tab w:val="left" w:pos="1985"/>
          <w:tab w:val="left" w:pos="2268"/>
        </w:tabs>
        <w:spacing w:line="520" w:lineRule="exact"/>
        <w:ind w:rightChars="-27" w:right="-57" w:firstLine="605"/>
        <w:rPr>
          <w:rFonts w:ascii="仿宋_GB2312" w:eastAsia="仿宋_GB2312" w:hAnsi="宋体"/>
          <w:sz w:val="30"/>
          <w:szCs w:val="30"/>
        </w:rPr>
      </w:pPr>
      <w:r w:rsidRPr="0044612F">
        <w:rPr>
          <w:rFonts w:ascii="仿宋_GB2312" w:eastAsia="仿宋_GB2312" w:hAnsi="宋体" w:hint="eastAsia"/>
          <w:b/>
          <w:sz w:val="30"/>
          <w:szCs w:val="30"/>
        </w:rPr>
        <w:t>第</w:t>
      </w:r>
      <w:r>
        <w:rPr>
          <w:rFonts w:ascii="仿宋_GB2312" w:eastAsia="仿宋_GB2312" w:hAnsi="宋体" w:hint="eastAsia"/>
          <w:b/>
          <w:sz w:val="30"/>
          <w:szCs w:val="30"/>
        </w:rPr>
        <w:t>八十三</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个人投资者参与港股通交易，至少应当符合下列条件：</w:t>
      </w:r>
    </w:p>
    <w:p w:rsidR="00612558" w:rsidRDefault="00612558" w:rsidP="00612558">
      <w:pPr>
        <w:tabs>
          <w:tab w:val="left" w:pos="8306"/>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（一）证券账户及资金账户资产合计不低于人民币50万元；</w:t>
      </w:r>
    </w:p>
    <w:p w:rsidR="00612558" w:rsidRDefault="00612558" w:rsidP="00612558">
      <w:pPr>
        <w:tabs>
          <w:tab w:val="left" w:pos="8306"/>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（二）不存在严重不良诚信记录；</w:t>
      </w:r>
    </w:p>
    <w:p w:rsidR="00612558" w:rsidRDefault="00612558" w:rsidP="00612558">
      <w:pPr>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（三）不存在法律、行政法规、部门规章、规范性文件和业务规则规定的禁止或者限制参与</w:t>
      </w:r>
      <w:r>
        <w:rPr>
          <w:rFonts w:ascii="仿宋_GB2312" w:eastAsia="仿宋_GB2312" w:hint="eastAsia"/>
          <w:sz w:val="30"/>
          <w:szCs w:val="30"/>
        </w:rPr>
        <w:t>港股</w:t>
      </w:r>
      <w:proofErr w:type="gramStart"/>
      <w:r>
        <w:rPr>
          <w:rFonts w:ascii="仿宋_GB2312" w:eastAsia="仿宋_GB2312" w:hint="eastAsia"/>
          <w:sz w:val="30"/>
          <w:szCs w:val="30"/>
        </w:rPr>
        <w:t>通交易</w:t>
      </w:r>
      <w:proofErr w:type="gramEnd"/>
      <w:r>
        <w:rPr>
          <w:rFonts w:ascii="仿宋_GB2312" w:eastAsia="仿宋_GB2312" w:hAnsi="宋体" w:hint="eastAsia"/>
          <w:sz w:val="30"/>
          <w:szCs w:val="30"/>
        </w:rPr>
        <w:t>的情形。</w:t>
      </w:r>
    </w:p>
    <w:p w:rsidR="00612558" w:rsidRDefault="00612558" w:rsidP="00612558">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本所可以根据市场情况，调整前款规定的条件。</w:t>
      </w:r>
    </w:p>
    <w:p w:rsidR="00612558" w:rsidRDefault="00612558" w:rsidP="00943054">
      <w:pPr>
        <w:tabs>
          <w:tab w:val="left" w:pos="1701"/>
          <w:tab w:val="left" w:pos="1985"/>
          <w:tab w:val="left" w:pos="2268"/>
        </w:tabs>
        <w:spacing w:line="520" w:lineRule="exact"/>
        <w:ind w:rightChars="-27" w:right="-57" w:firstLineChars="200" w:firstLine="602"/>
        <w:rPr>
          <w:rFonts w:ascii="仿宋_GB2312" w:eastAsia="仿宋_GB2312" w:hAnsi="宋体"/>
          <w:sz w:val="30"/>
          <w:szCs w:val="30"/>
        </w:rPr>
      </w:pPr>
      <w:r w:rsidRPr="00943054">
        <w:rPr>
          <w:rFonts w:ascii="仿宋_GB2312" w:eastAsia="仿宋_GB2312" w:hAnsi="宋体" w:hint="eastAsia"/>
          <w:b/>
          <w:sz w:val="30"/>
          <w:szCs w:val="30"/>
        </w:rPr>
        <w:t>第八十四条</w:t>
      </w:r>
      <w:r>
        <w:rPr>
          <w:rFonts w:ascii="仿宋_GB2312" w:eastAsia="仿宋_GB2312" w:hAnsi="宋体" w:hint="eastAsia"/>
          <w:b/>
          <w:sz w:val="30"/>
          <w:szCs w:val="30"/>
        </w:rPr>
        <w:t xml:space="preserve"> </w:t>
      </w:r>
      <w:r>
        <w:rPr>
          <w:rFonts w:ascii="仿宋_GB2312" w:eastAsia="仿宋_GB2312" w:hAnsi="宋体" w:hint="eastAsia"/>
          <w:sz w:val="30"/>
          <w:szCs w:val="30"/>
        </w:rPr>
        <w:t>投资者进行港股通交易，应当熟悉香港证券市</w:t>
      </w:r>
      <w:r>
        <w:rPr>
          <w:rFonts w:ascii="仿宋_GB2312" w:eastAsia="仿宋_GB2312" w:hAnsi="宋体" w:hint="eastAsia"/>
          <w:sz w:val="30"/>
          <w:szCs w:val="30"/>
        </w:rPr>
        <w:lastRenderedPageBreak/>
        <w:t>场相关规定，了解港股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的业务规则与流程，结合自身风险偏好确定投资目标，客观评估自身风险承受能力。</w:t>
      </w:r>
    </w:p>
    <w:p w:rsidR="00612558" w:rsidRDefault="00612558" w:rsidP="00612558">
      <w:pPr>
        <w:tabs>
          <w:tab w:val="left" w:pos="1701"/>
          <w:tab w:val="left" w:pos="1985"/>
          <w:tab w:val="left" w:pos="2268"/>
        </w:tabs>
        <w:spacing w:line="520" w:lineRule="exact"/>
        <w:ind w:rightChars="-27" w:right="-57" w:firstLine="605"/>
        <w:rPr>
          <w:rFonts w:ascii="仿宋_GB2312" w:eastAsia="仿宋_GB2312" w:hAnsi="宋体"/>
          <w:sz w:val="30"/>
          <w:szCs w:val="30"/>
        </w:rPr>
      </w:pPr>
      <w:r w:rsidRPr="0044612F">
        <w:rPr>
          <w:rFonts w:ascii="仿宋_GB2312" w:eastAsia="仿宋_GB2312" w:hAnsi="宋体" w:hint="eastAsia"/>
          <w:b/>
          <w:sz w:val="30"/>
          <w:szCs w:val="30"/>
        </w:rPr>
        <w:t>第</w:t>
      </w:r>
      <w:r>
        <w:rPr>
          <w:rFonts w:ascii="仿宋_GB2312" w:eastAsia="仿宋_GB2312" w:hAnsi="宋体" w:hint="eastAsia"/>
          <w:b/>
          <w:sz w:val="30"/>
          <w:szCs w:val="30"/>
        </w:rPr>
        <w:t>八十五</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本所会员应当制定港股通业务投资者适当性管理的标准、程序、方法以及执行投资者适当性制度的保障措施。会员制定的投资者适当性管理标准应当包括投资者的资产状况、知识水平、风险承受能力等方面。</w:t>
      </w:r>
    </w:p>
    <w:p w:rsidR="00612558" w:rsidRDefault="00612558" w:rsidP="00612558">
      <w:pPr>
        <w:tabs>
          <w:tab w:val="left" w:pos="1701"/>
          <w:tab w:val="left" w:pos="1985"/>
          <w:tab w:val="left" w:pos="2268"/>
        </w:tabs>
        <w:spacing w:line="520" w:lineRule="exact"/>
        <w:ind w:rightChars="-27" w:right="-57" w:firstLineChars="200" w:firstLine="602"/>
        <w:rPr>
          <w:rFonts w:ascii="仿宋_GB2312" w:eastAsia="仿宋_GB2312" w:hAnsi="宋体"/>
          <w:sz w:val="30"/>
          <w:szCs w:val="30"/>
        </w:rPr>
      </w:pPr>
      <w:r w:rsidRPr="0044612F">
        <w:rPr>
          <w:rFonts w:ascii="仿宋_GB2312" w:eastAsia="仿宋_GB2312" w:hAnsi="宋体" w:hint="eastAsia"/>
          <w:b/>
          <w:sz w:val="30"/>
          <w:szCs w:val="30"/>
        </w:rPr>
        <w:t>第</w:t>
      </w:r>
      <w:r>
        <w:rPr>
          <w:rFonts w:ascii="仿宋_GB2312" w:eastAsia="仿宋_GB2312" w:hAnsi="宋体" w:hint="eastAsia"/>
          <w:b/>
          <w:sz w:val="30"/>
          <w:szCs w:val="30"/>
        </w:rPr>
        <w:t>八十六</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 xml:space="preserve">本所会员应当向客户全面客观介绍香港证券市场法律法规、市场特点和港股通业务规则、流程。 </w:t>
      </w:r>
    </w:p>
    <w:p w:rsidR="00612558" w:rsidRDefault="00612558" w:rsidP="00612558">
      <w:pPr>
        <w:tabs>
          <w:tab w:val="left" w:pos="1701"/>
          <w:tab w:val="left" w:pos="1985"/>
          <w:tab w:val="left" w:pos="2268"/>
        </w:tabs>
        <w:spacing w:line="520" w:lineRule="exact"/>
        <w:ind w:rightChars="-27" w:right="-57" w:firstLineChars="200" w:firstLine="602"/>
        <w:rPr>
          <w:rFonts w:ascii="仿宋_GB2312" w:eastAsia="仿宋_GB2312" w:hAnsi="宋体"/>
          <w:sz w:val="30"/>
          <w:szCs w:val="30"/>
        </w:rPr>
      </w:pPr>
      <w:r w:rsidRPr="0044612F">
        <w:rPr>
          <w:rFonts w:ascii="仿宋_GB2312" w:eastAsia="仿宋_GB2312" w:hAnsi="宋体" w:hint="eastAsia"/>
          <w:b/>
          <w:sz w:val="30"/>
          <w:szCs w:val="30"/>
        </w:rPr>
        <w:t>第</w:t>
      </w:r>
      <w:r>
        <w:rPr>
          <w:rFonts w:ascii="仿宋_GB2312" w:eastAsia="仿宋_GB2312" w:hAnsi="宋体" w:hint="eastAsia"/>
          <w:b/>
          <w:sz w:val="30"/>
          <w:szCs w:val="30"/>
        </w:rPr>
        <w:t>八十七</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本所会员应当与参与港股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的客户签订委托协议，约定双方的权利和义务。</w:t>
      </w:r>
    </w:p>
    <w:p w:rsidR="00612558" w:rsidRDefault="00612558" w:rsidP="00612558">
      <w:pPr>
        <w:spacing w:line="520" w:lineRule="exact"/>
        <w:ind w:rightChars="12" w:right="25" w:firstLineChars="200" w:firstLine="600"/>
        <w:rPr>
          <w:rFonts w:ascii="仿宋_GB2312" w:eastAsia="仿宋_GB2312" w:hAnsi="宋体"/>
          <w:sz w:val="30"/>
          <w:szCs w:val="30"/>
        </w:rPr>
      </w:pPr>
      <w:r>
        <w:rPr>
          <w:rFonts w:ascii="仿宋_GB2312" w:eastAsia="仿宋_GB2312" w:hAnsi="宋体" w:hint="eastAsia"/>
          <w:sz w:val="30"/>
          <w:szCs w:val="30"/>
        </w:rPr>
        <w:t>会员与客户签订委托协议前，应当向客户充分揭示港股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风险，并要求客户签署风险揭示书。</w:t>
      </w:r>
    </w:p>
    <w:p w:rsidR="00612558" w:rsidRDefault="00612558" w:rsidP="00612558">
      <w:pPr>
        <w:spacing w:line="520" w:lineRule="exact"/>
        <w:ind w:rightChars="12" w:right="25" w:firstLineChars="200" w:firstLine="600"/>
        <w:rPr>
          <w:rFonts w:ascii="仿宋_GB2312" w:eastAsia="仿宋_GB2312" w:hAnsi="宋体"/>
          <w:sz w:val="30"/>
          <w:szCs w:val="30"/>
        </w:rPr>
      </w:pPr>
      <w:r>
        <w:rPr>
          <w:rFonts w:ascii="仿宋_GB2312" w:eastAsia="仿宋_GB2312" w:hAnsi="宋体" w:hint="eastAsia"/>
          <w:sz w:val="30"/>
          <w:szCs w:val="30"/>
        </w:rPr>
        <w:t>委托协议、风险揭示书的必备条款，由本所另行规定。</w:t>
      </w:r>
    </w:p>
    <w:p w:rsidR="00612558" w:rsidRDefault="00612558" w:rsidP="00612558">
      <w:pPr>
        <w:spacing w:line="520" w:lineRule="exact"/>
        <w:ind w:rightChars="12" w:right="25"/>
        <w:jc w:val="center"/>
        <w:rPr>
          <w:rFonts w:ascii="黑体" w:eastAsia="黑体" w:hAnsi="宋体"/>
          <w:b/>
          <w:sz w:val="30"/>
          <w:szCs w:val="30"/>
        </w:rPr>
      </w:pPr>
      <w:r>
        <w:rPr>
          <w:rFonts w:ascii="黑体" w:eastAsia="黑体" w:hAnsi="宋体" w:hint="eastAsia"/>
          <w:b/>
          <w:sz w:val="30"/>
          <w:szCs w:val="30"/>
        </w:rPr>
        <w:t>第四章 交易异常情况处理</w:t>
      </w:r>
    </w:p>
    <w:p w:rsidR="00612558" w:rsidRDefault="00612558" w:rsidP="00612558">
      <w:pPr>
        <w:tabs>
          <w:tab w:val="left" w:pos="1701"/>
          <w:tab w:val="left" w:pos="1985"/>
          <w:tab w:val="left" w:pos="2268"/>
        </w:tabs>
        <w:spacing w:line="520" w:lineRule="exact"/>
        <w:ind w:rightChars="-27" w:right="-57" w:firstLineChars="200" w:firstLine="602"/>
        <w:rPr>
          <w:rFonts w:ascii="仿宋_GB2312" w:eastAsia="仿宋_GB2312" w:hAnsi="宋体"/>
          <w:sz w:val="30"/>
          <w:szCs w:val="30"/>
        </w:rPr>
      </w:pPr>
      <w:r w:rsidRPr="0044612F">
        <w:rPr>
          <w:rFonts w:ascii="仿宋_GB2312" w:eastAsia="仿宋_GB2312" w:hAnsi="宋体" w:hint="eastAsia"/>
          <w:b/>
          <w:sz w:val="30"/>
          <w:szCs w:val="30"/>
        </w:rPr>
        <w:t>第</w:t>
      </w:r>
      <w:r>
        <w:rPr>
          <w:rFonts w:ascii="仿宋_GB2312" w:eastAsia="仿宋_GB2312" w:hAnsi="宋体" w:hint="eastAsia"/>
          <w:b/>
          <w:sz w:val="30"/>
          <w:szCs w:val="30"/>
        </w:rPr>
        <w:t>八十八</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发生本所认定的交易异常情况，导致或者可能导致部分或者全部沪股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不能正常进行的，本所可以决定采取对相关沪股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停牌、暂停接受部分或者全部沪股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申报、对本所市场临时停市等措施，并予以公告。</w:t>
      </w:r>
    </w:p>
    <w:p w:rsidR="00612558" w:rsidRDefault="00612558" w:rsidP="00612558">
      <w:pPr>
        <w:tabs>
          <w:tab w:val="left" w:pos="1985"/>
          <w:tab w:val="left" w:pos="2268"/>
        </w:tabs>
        <w:spacing w:line="520" w:lineRule="exact"/>
        <w:ind w:rightChars="12" w:right="25" w:firstLine="645"/>
        <w:rPr>
          <w:rFonts w:ascii="仿宋_GB2312" w:eastAsia="仿宋_GB2312" w:hAnsi="宋体"/>
          <w:sz w:val="30"/>
          <w:szCs w:val="30"/>
        </w:rPr>
      </w:pPr>
      <w:r>
        <w:rPr>
          <w:rFonts w:ascii="仿宋_GB2312" w:eastAsia="仿宋_GB2312" w:hAnsi="宋体" w:hint="eastAsia"/>
          <w:sz w:val="30"/>
          <w:szCs w:val="30"/>
        </w:rPr>
        <w:t>发生本所</w:t>
      </w:r>
      <w:r>
        <w:rPr>
          <w:rFonts w:ascii="仿宋_GB2312" w:eastAsia="仿宋_GB2312" w:hint="eastAsia"/>
          <w:sz w:val="30"/>
          <w:szCs w:val="30"/>
        </w:rPr>
        <w:t>证券交易服务公司</w:t>
      </w:r>
      <w:r>
        <w:rPr>
          <w:rFonts w:ascii="仿宋_GB2312" w:eastAsia="仿宋_GB2312" w:hAnsi="宋体" w:hint="eastAsia"/>
          <w:sz w:val="30"/>
          <w:szCs w:val="30"/>
        </w:rPr>
        <w:t>认定的交易异常情况，导致或者可能导致部分或者全部港股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不能正常进行的，本所</w:t>
      </w:r>
      <w:r>
        <w:rPr>
          <w:rFonts w:ascii="仿宋_GB2312" w:eastAsia="仿宋_GB2312" w:hint="eastAsia"/>
          <w:sz w:val="30"/>
          <w:szCs w:val="30"/>
        </w:rPr>
        <w:t>证券交易服务公司可以</w:t>
      </w:r>
      <w:r>
        <w:rPr>
          <w:rFonts w:ascii="仿宋_GB2312" w:eastAsia="仿宋_GB2312" w:hAnsi="宋体" w:hint="eastAsia"/>
          <w:sz w:val="30"/>
          <w:szCs w:val="30"/>
        </w:rPr>
        <w:t>决定暂停提供部分或者全部港股</w:t>
      </w:r>
      <w:proofErr w:type="gramStart"/>
      <w:r>
        <w:rPr>
          <w:rFonts w:ascii="仿宋_GB2312" w:eastAsia="仿宋_GB2312" w:hAnsi="宋体" w:hint="eastAsia"/>
          <w:sz w:val="30"/>
          <w:szCs w:val="30"/>
        </w:rPr>
        <w:t>通服务</w:t>
      </w:r>
      <w:proofErr w:type="gramEnd"/>
      <w:r>
        <w:rPr>
          <w:rFonts w:ascii="仿宋_GB2312" w:eastAsia="仿宋_GB2312" w:hAnsi="宋体" w:hint="eastAsia"/>
          <w:sz w:val="30"/>
          <w:szCs w:val="30"/>
        </w:rPr>
        <w:t>并予以公告。</w:t>
      </w:r>
    </w:p>
    <w:p w:rsidR="00612558" w:rsidRDefault="00612558" w:rsidP="00612558">
      <w:pPr>
        <w:tabs>
          <w:tab w:val="left" w:pos="1985"/>
          <w:tab w:val="left" w:pos="2268"/>
        </w:tabs>
        <w:spacing w:line="520" w:lineRule="exact"/>
        <w:ind w:rightChars="12" w:right="25" w:firstLine="645"/>
        <w:rPr>
          <w:rFonts w:ascii="仿宋_GB2312" w:eastAsia="仿宋_GB2312" w:hAnsi="宋体"/>
          <w:sz w:val="30"/>
          <w:szCs w:val="30"/>
        </w:rPr>
      </w:pPr>
      <w:r>
        <w:rPr>
          <w:rFonts w:ascii="仿宋_GB2312" w:eastAsia="仿宋_GB2312" w:hAnsi="宋体" w:hint="eastAsia"/>
          <w:sz w:val="30"/>
          <w:szCs w:val="30"/>
        </w:rPr>
        <w:t>本所停牌、临时停市及本所</w:t>
      </w:r>
      <w:r>
        <w:rPr>
          <w:rFonts w:ascii="仿宋_GB2312" w:eastAsia="仿宋_GB2312" w:hint="eastAsia"/>
          <w:sz w:val="30"/>
          <w:szCs w:val="30"/>
        </w:rPr>
        <w:t>证券交易服务公司</w:t>
      </w:r>
      <w:r>
        <w:rPr>
          <w:rFonts w:ascii="仿宋_GB2312" w:eastAsia="仿宋_GB2312" w:hAnsi="宋体" w:hint="eastAsia"/>
          <w:sz w:val="30"/>
          <w:szCs w:val="30"/>
        </w:rPr>
        <w:t>暂停提供港股</w:t>
      </w:r>
      <w:proofErr w:type="gramStart"/>
      <w:r>
        <w:rPr>
          <w:rFonts w:ascii="仿宋_GB2312" w:eastAsia="仿宋_GB2312" w:hAnsi="宋体" w:hint="eastAsia"/>
          <w:sz w:val="30"/>
          <w:szCs w:val="30"/>
        </w:rPr>
        <w:t>通服务</w:t>
      </w:r>
      <w:proofErr w:type="gramEnd"/>
      <w:r>
        <w:rPr>
          <w:rFonts w:ascii="仿宋_GB2312" w:eastAsia="仿宋_GB2312" w:hAnsi="宋体" w:hint="eastAsia"/>
          <w:sz w:val="30"/>
          <w:szCs w:val="30"/>
        </w:rPr>
        <w:t>的原因消失后，本所可以决定恢复相关沪股通交易、本所市场交易并予以公告，本所</w:t>
      </w:r>
      <w:r>
        <w:rPr>
          <w:rFonts w:ascii="仿宋_GB2312" w:eastAsia="仿宋_GB2312" w:hint="eastAsia"/>
          <w:sz w:val="30"/>
          <w:szCs w:val="30"/>
        </w:rPr>
        <w:t>证券交易服务公司可以</w:t>
      </w:r>
      <w:r>
        <w:rPr>
          <w:rFonts w:ascii="仿宋_GB2312" w:eastAsia="仿宋_GB2312" w:hAnsi="宋体" w:hint="eastAsia"/>
          <w:sz w:val="30"/>
          <w:szCs w:val="30"/>
        </w:rPr>
        <w:t>决定恢复港股</w:t>
      </w:r>
      <w:proofErr w:type="gramStart"/>
      <w:r>
        <w:rPr>
          <w:rFonts w:ascii="仿宋_GB2312" w:eastAsia="仿宋_GB2312" w:hAnsi="宋体" w:hint="eastAsia"/>
          <w:sz w:val="30"/>
          <w:szCs w:val="30"/>
        </w:rPr>
        <w:t>通服务</w:t>
      </w:r>
      <w:proofErr w:type="gramEnd"/>
      <w:r>
        <w:rPr>
          <w:rFonts w:ascii="仿宋_GB2312" w:eastAsia="仿宋_GB2312" w:hAnsi="宋体" w:hint="eastAsia"/>
          <w:sz w:val="30"/>
          <w:szCs w:val="30"/>
        </w:rPr>
        <w:t>并予以公告。</w:t>
      </w:r>
    </w:p>
    <w:p w:rsidR="00612558" w:rsidRDefault="00612558" w:rsidP="00612558">
      <w:pPr>
        <w:tabs>
          <w:tab w:val="left" w:pos="1701"/>
          <w:tab w:val="left" w:pos="1985"/>
          <w:tab w:val="left" w:pos="2268"/>
        </w:tabs>
        <w:spacing w:line="520" w:lineRule="exact"/>
        <w:ind w:rightChars="-27" w:right="-57" w:firstLine="605"/>
        <w:rPr>
          <w:rFonts w:ascii="仿宋_GB2312" w:eastAsia="仿宋_GB2312" w:hAnsi="宋体"/>
          <w:sz w:val="30"/>
          <w:szCs w:val="30"/>
        </w:rPr>
      </w:pPr>
      <w:r w:rsidRPr="0044612F">
        <w:rPr>
          <w:rFonts w:ascii="仿宋_GB2312" w:eastAsia="仿宋_GB2312" w:hAnsi="宋体" w:hint="eastAsia"/>
          <w:b/>
          <w:sz w:val="30"/>
          <w:szCs w:val="30"/>
        </w:rPr>
        <w:lastRenderedPageBreak/>
        <w:t>第</w:t>
      </w:r>
      <w:r>
        <w:rPr>
          <w:rFonts w:ascii="仿宋_GB2312" w:eastAsia="仿宋_GB2312" w:hAnsi="宋体" w:hint="eastAsia"/>
          <w:b/>
          <w:sz w:val="30"/>
          <w:szCs w:val="30"/>
        </w:rPr>
        <w:t>八十九</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沪股</w:t>
      </w:r>
      <w:proofErr w:type="gramStart"/>
      <w:r>
        <w:rPr>
          <w:rFonts w:ascii="仿宋_GB2312" w:eastAsia="仿宋_GB2312" w:hAnsi="宋体" w:hint="eastAsia"/>
          <w:sz w:val="30"/>
          <w:szCs w:val="30"/>
        </w:rPr>
        <w:t>通交易短</w:t>
      </w:r>
      <w:proofErr w:type="gramEnd"/>
      <w:r>
        <w:rPr>
          <w:rFonts w:ascii="仿宋_GB2312" w:eastAsia="仿宋_GB2312" w:hAnsi="宋体" w:hint="eastAsia"/>
          <w:sz w:val="30"/>
          <w:szCs w:val="30"/>
        </w:rPr>
        <w:t>时间内买入或者卖出超过一定金额，构成本所业务规则规定的交易异常情况的，本所可以按照规定采取相应处置措施。</w:t>
      </w:r>
    </w:p>
    <w:p w:rsidR="00612558" w:rsidRDefault="00612558" w:rsidP="00612558">
      <w:pPr>
        <w:tabs>
          <w:tab w:val="left" w:pos="1701"/>
          <w:tab w:val="left" w:pos="1985"/>
          <w:tab w:val="left" w:pos="2268"/>
        </w:tabs>
        <w:spacing w:line="520" w:lineRule="exact"/>
        <w:ind w:rightChars="-27" w:right="-57" w:firstLine="605"/>
        <w:rPr>
          <w:rFonts w:ascii="仿宋_GB2312" w:eastAsia="仿宋_GB2312" w:hAnsi="宋体"/>
          <w:sz w:val="30"/>
          <w:szCs w:val="30"/>
        </w:rPr>
      </w:pPr>
      <w:r w:rsidRPr="0044612F">
        <w:rPr>
          <w:rFonts w:ascii="仿宋_GB2312" w:eastAsia="仿宋_GB2312" w:hAnsi="宋体" w:hint="eastAsia"/>
          <w:b/>
          <w:sz w:val="30"/>
          <w:szCs w:val="30"/>
        </w:rPr>
        <w:t>第</w:t>
      </w:r>
      <w:r>
        <w:rPr>
          <w:rFonts w:ascii="仿宋_GB2312" w:eastAsia="仿宋_GB2312" w:hAnsi="宋体" w:hint="eastAsia"/>
          <w:b/>
          <w:sz w:val="30"/>
          <w:szCs w:val="30"/>
        </w:rPr>
        <w:t>九十</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发生联交所认定的交易异常情况，导致或者可能导致部分或者全部港股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不能正常进行的，联交所决定对联交所市场临时停市及后续恢复交易或者采取其他措施的，本所将在接到联交所通知后对其相关公告予以转发。</w:t>
      </w:r>
    </w:p>
    <w:p w:rsidR="00612558" w:rsidRDefault="00612558" w:rsidP="00612558">
      <w:pPr>
        <w:tabs>
          <w:tab w:val="left" w:pos="1985"/>
          <w:tab w:val="left" w:pos="2268"/>
        </w:tabs>
        <w:spacing w:line="520" w:lineRule="exact"/>
        <w:ind w:rightChars="12" w:right="25" w:firstLine="645"/>
        <w:rPr>
          <w:rFonts w:ascii="仿宋_GB2312" w:eastAsia="仿宋_GB2312" w:hAnsi="宋体"/>
          <w:sz w:val="30"/>
          <w:szCs w:val="30"/>
        </w:rPr>
      </w:pPr>
      <w:r>
        <w:rPr>
          <w:rFonts w:ascii="仿宋_GB2312" w:eastAsia="仿宋_GB2312" w:hAnsi="宋体" w:hint="eastAsia"/>
          <w:sz w:val="30"/>
          <w:szCs w:val="30"/>
        </w:rPr>
        <w:t>发生联交所</w:t>
      </w:r>
      <w:r>
        <w:rPr>
          <w:rFonts w:ascii="仿宋_GB2312" w:eastAsia="仿宋_GB2312" w:hint="eastAsia"/>
          <w:sz w:val="30"/>
          <w:szCs w:val="30"/>
        </w:rPr>
        <w:t>证券交易服务公司</w:t>
      </w:r>
      <w:r>
        <w:rPr>
          <w:rFonts w:ascii="仿宋_GB2312" w:eastAsia="仿宋_GB2312" w:hAnsi="宋体" w:hint="eastAsia"/>
          <w:sz w:val="30"/>
          <w:szCs w:val="30"/>
        </w:rPr>
        <w:t>认定的交易异常情况，导致或者可能导致部分或者沪股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不能正常进行的，联交所</w:t>
      </w:r>
      <w:r>
        <w:rPr>
          <w:rFonts w:ascii="仿宋_GB2312" w:eastAsia="仿宋_GB2312" w:hint="eastAsia"/>
          <w:sz w:val="30"/>
          <w:szCs w:val="30"/>
        </w:rPr>
        <w:t>证券交易服务公司可以</w:t>
      </w:r>
      <w:r>
        <w:rPr>
          <w:rFonts w:ascii="仿宋_GB2312" w:eastAsia="仿宋_GB2312" w:hAnsi="宋体" w:hint="eastAsia"/>
          <w:sz w:val="30"/>
          <w:szCs w:val="30"/>
        </w:rPr>
        <w:t>决定暂停提供沪股</w:t>
      </w:r>
      <w:proofErr w:type="gramStart"/>
      <w:r>
        <w:rPr>
          <w:rFonts w:ascii="仿宋_GB2312" w:eastAsia="仿宋_GB2312" w:hAnsi="宋体" w:hint="eastAsia"/>
          <w:sz w:val="30"/>
          <w:szCs w:val="30"/>
        </w:rPr>
        <w:t>通服务</w:t>
      </w:r>
      <w:proofErr w:type="gramEnd"/>
      <w:r>
        <w:rPr>
          <w:rFonts w:ascii="仿宋_GB2312" w:eastAsia="仿宋_GB2312" w:hAnsi="宋体" w:hint="eastAsia"/>
          <w:sz w:val="30"/>
          <w:szCs w:val="30"/>
        </w:rPr>
        <w:t>并予以公告。相关交易异常情况消失后，联交所证券交易服务公司可以决定恢复沪股</w:t>
      </w:r>
      <w:proofErr w:type="gramStart"/>
      <w:r>
        <w:rPr>
          <w:rFonts w:ascii="仿宋_GB2312" w:eastAsia="仿宋_GB2312" w:hAnsi="宋体" w:hint="eastAsia"/>
          <w:sz w:val="30"/>
          <w:szCs w:val="30"/>
        </w:rPr>
        <w:t>通服务</w:t>
      </w:r>
      <w:proofErr w:type="gramEnd"/>
      <w:r>
        <w:rPr>
          <w:rFonts w:ascii="仿宋_GB2312" w:eastAsia="仿宋_GB2312" w:hAnsi="宋体" w:hint="eastAsia"/>
          <w:sz w:val="30"/>
          <w:szCs w:val="30"/>
        </w:rPr>
        <w:t>并予以公告。</w:t>
      </w:r>
    </w:p>
    <w:p w:rsidR="00612558" w:rsidRDefault="00612558" w:rsidP="00612558">
      <w:pPr>
        <w:tabs>
          <w:tab w:val="left" w:pos="1701"/>
          <w:tab w:val="left" w:pos="1985"/>
          <w:tab w:val="left" w:pos="2268"/>
        </w:tabs>
        <w:spacing w:line="520" w:lineRule="exact"/>
        <w:ind w:rightChars="-27" w:right="-57" w:firstLine="605"/>
        <w:rPr>
          <w:rFonts w:ascii="仿宋_GB2312" w:eastAsia="仿宋_GB2312" w:hAnsi="宋体"/>
          <w:sz w:val="30"/>
          <w:szCs w:val="30"/>
        </w:rPr>
      </w:pPr>
      <w:r w:rsidRPr="0044612F">
        <w:rPr>
          <w:rFonts w:ascii="仿宋_GB2312" w:eastAsia="仿宋_GB2312" w:hAnsi="宋体" w:hint="eastAsia"/>
          <w:b/>
          <w:sz w:val="30"/>
          <w:szCs w:val="30"/>
        </w:rPr>
        <w:t>第</w:t>
      </w:r>
      <w:r>
        <w:rPr>
          <w:rFonts w:ascii="仿宋_GB2312" w:eastAsia="仿宋_GB2312" w:hAnsi="宋体" w:hint="eastAsia"/>
          <w:b/>
          <w:sz w:val="30"/>
          <w:szCs w:val="30"/>
        </w:rPr>
        <w:t>九十一</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因交易异常情况及本所、本所证券交易服务公司采取的相应措施造成的损失，本所、本所证券交易服务公司不承担责任。</w:t>
      </w:r>
    </w:p>
    <w:p w:rsidR="00612558" w:rsidRDefault="00612558" w:rsidP="00612558">
      <w:pPr>
        <w:spacing w:line="520" w:lineRule="exact"/>
        <w:ind w:rightChars="12" w:right="25"/>
        <w:jc w:val="center"/>
        <w:rPr>
          <w:rFonts w:ascii="黑体" w:eastAsia="黑体" w:hAnsi="宋体"/>
          <w:b/>
          <w:sz w:val="30"/>
          <w:szCs w:val="30"/>
        </w:rPr>
      </w:pPr>
      <w:r>
        <w:rPr>
          <w:rFonts w:ascii="黑体" w:eastAsia="黑体" w:hAnsi="宋体" w:hint="eastAsia"/>
          <w:b/>
          <w:sz w:val="30"/>
          <w:szCs w:val="30"/>
        </w:rPr>
        <w:t>第五章 自律管理</w:t>
      </w:r>
    </w:p>
    <w:p w:rsidR="00612558" w:rsidRDefault="00612558" w:rsidP="00612558">
      <w:pPr>
        <w:tabs>
          <w:tab w:val="left" w:pos="1701"/>
          <w:tab w:val="left" w:pos="1985"/>
          <w:tab w:val="left" w:pos="2268"/>
        </w:tabs>
        <w:spacing w:line="520" w:lineRule="exact"/>
        <w:ind w:rightChars="-27" w:right="-57" w:firstLine="605"/>
        <w:rPr>
          <w:rFonts w:ascii="仿宋_GB2312" w:eastAsia="仿宋_GB2312" w:hAnsi="宋体"/>
          <w:sz w:val="30"/>
          <w:szCs w:val="30"/>
        </w:rPr>
      </w:pPr>
      <w:r w:rsidRPr="0044612F">
        <w:rPr>
          <w:rFonts w:ascii="仿宋_GB2312" w:eastAsia="仿宋_GB2312" w:hAnsi="宋体" w:hint="eastAsia"/>
          <w:b/>
          <w:sz w:val="30"/>
          <w:szCs w:val="30"/>
        </w:rPr>
        <w:t>第</w:t>
      </w:r>
      <w:r>
        <w:rPr>
          <w:rFonts w:ascii="仿宋_GB2312" w:eastAsia="仿宋_GB2312" w:hAnsi="宋体" w:hint="eastAsia"/>
          <w:b/>
          <w:sz w:val="30"/>
          <w:szCs w:val="30"/>
        </w:rPr>
        <w:t>九十二</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本所与联交所通过跨境监管合作加强对沪港</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及相关信息披露行为的监督管理。</w:t>
      </w:r>
    </w:p>
    <w:p w:rsidR="00612558" w:rsidRDefault="00612558" w:rsidP="00612558">
      <w:pPr>
        <w:tabs>
          <w:tab w:val="left" w:pos="1701"/>
          <w:tab w:val="left" w:pos="1985"/>
          <w:tab w:val="left" w:pos="2268"/>
        </w:tabs>
        <w:spacing w:line="520" w:lineRule="exact"/>
        <w:ind w:rightChars="-27" w:right="-57" w:firstLine="605"/>
        <w:rPr>
          <w:rFonts w:ascii="仿宋_GB2312" w:eastAsia="仿宋_GB2312" w:hAnsi="宋体"/>
          <w:sz w:val="30"/>
          <w:szCs w:val="30"/>
        </w:rPr>
      </w:pPr>
      <w:r w:rsidRPr="0044612F">
        <w:rPr>
          <w:rFonts w:ascii="仿宋_GB2312" w:eastAsia="仿宋_GB2312" w:hAnsi="宋体" w:hint="eastAsia"/>
          <w:b/>
          <w:sz w:val="30"/>
          <w:szCs w:val="30"/>
        </w:rPr>
        <w:t>第</w:t>
      </w:r>
      <w:r>
        <w:rPr>
          <w:rFonts w:ascii="仿宋_GB2312" w:eastAsia="仿宋_GB2312" w:hAnsi="宋体" w:hint="eastAsia"/>
          <w:b/>
          <w:sz w:val="30"/>
          <w:szCs w:val="30"/>
        </w:rPr>
        <w:t>九十三</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本所根据《交易规则》等业务规则的规定，对沪股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中的异常交易行为予以重点监控。</w:t>
      </w:r>
    </w:p>
    <w:p w:rsidR="00612558" w:rsidRDefault="00612558" w:rsidP="00612558">
      <w:pPr>
        <w:tabs>
          <w:tab w:val="left" w:pos="1701"/>
          <w:tab w:val="left" w:pos="1985"/>
          <w:tab w:val="left" w:pos="2268"/>
        </w:tabs>
        <w:spacing w:line="520" w:lineRule="exact"/>
        <w:ind w:rightChars="-27" w:right="-57" w:firstLine="605"/>
        <w:rPr>
          <w:rFonts w:ascii="仿宋_GB2312" w:eastAsia="仿宋_GB2312" w:hAnsi="宋体"/>
          <w:sz w:val="30"/>
          <w:szCs w:val="30"/>
        </w:rPr>
      </w:pPr>
      <w:r w:rsidRPr="0044612F">
        <w:rPr>
          <w:rFonts w:ascii="仿宋_GB2312" w:eastAsia="仿宋_GB2312" w:hAnsi="宋体" w:hint="eastAsia"/>
          <w:b/>
          <w:sz w:val="30"/>
          <w:szCs w:val="30"/>
        </w:rPr>
        <w:t>第</w:t>
      </w:r>
      <w:r>
        <w:rPr>
          <w:rFonts w:ascii="仿宋_GB2312" w:eastAsia="仿宋_GB2312" w:hAnsi="宋体" w:hint="eastAsia"/>
          <w:b/>
          <w:sz w:val="30"/>
          <w:szCs w:val="30"/>
        </w:rPr>
        <w:t>九十四</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联交所证券交易服务公司发现沪股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中存在或者可能存在本所《交易规则》等业务规则规定的异常交易行为之一的，应当及时报告本所，提醒联交所参与者并要求联交所参与者提醒其客户，并视情况采取拒绝为联交所参与者提供沪股</w:t>
      </w:r>
      <w:proofErr w:type="gramStart"/>
      <w:r>
        <w:rPr>
          <w:rFonts w:ascii="仿宋_GB2312" w:eastAsia="仿宋_GB2312" w:hAnsi="宋体" w:hint="eastAsia"/>
          <w:sz w:val="30"/>
          <w:szCs w:val="30"/>
        </w:rPr>
        <w:t>通服务</w:t>
      </w:r>
      <w:proofErr w:type="gramEnd"/>
      <w:r>
        <w:rPr>
          <w:rFonts w:ascii="仿宋_GB2312" w:eastAsia="仿宋_GB2312" w:hAnsi="宋体" w:hint="eastAsia"/>
          <w:sz w:val="30"/>
          <w:szCs w:val="30"/>
        </w:rPr>
        <w:t>等措施。</w:t>
      </w:r>
    </w:p>
    <w:p w:rsidR="00612558" w:rsidRDefault="00612558" w:rsidP="00612558">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联交所证券交易服务公司应当采取适当方式，要求联交所参</w:t>
      </w:r>
      <w:r>
        <w:rPr>
          <w:rFonts w:ascii="仿宋_GB2312" w:eastAsia="仿宋_GB2312" w:hAnsi="宋体" w:hint="eastAsia"/>
          <w:sz w:val="30"/>
          <w:szCs w:val="30"/>
        </w:rPr>
        <w:lastRenderedPageBreak/>
        <w:t>与者对于在沪股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中存在或者可能存在本所《交易规则》等业务规则规定的异常交易行为的客户予以提醒，并视情况拒绝接受其后续的沪股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委托。</w:t>
      </w:r>
    </w:p>
    <w:p w:rsidR="00612558" w:rsidRDefault="00612558" w:rsidP="00612558">
      <w:pPr>
        <w:tabs>
          <w:tab w:val="left" w:pos="1701"/>
          <w:tab w:val="left" w:pos="1985"/>
          <w:tab w:val="left" w:pos="2268"/>
        </w:tabs>
        <w:spacing w:line="520" w:lineRule="exact"/>
        <w:ind w:rightChars="-27" w:right="-57" w:firstLine="605"/>
        <w:rPr>
          <w:rFonts w:ascii="仿宋_GB2312" w:eastAsia="仿宋_GB2312" w:hAnsi="宋体"/>
          <w:sz w:val="30"/>
          <w:szCs w:val="30"/>
        </w:rPr>
      </w:pPr>
      <w:r w:rsidRPr="0044612F">
        <w:rPr>
          <w:rFonts w:ascii="仿宋_GB2312" w:eastAsia="仿宋_GB2312" w:hAnsi="宋体" w:hint="eastAsia"/>
          <w:b/>
          <w:sz w:val="30"/>
          <w:szCs w:val="30"/>
        </w:rPr>
        <w:t>第</w:t>
      </w:r>
      <w:r>
        <w:rPr>
          <w:rFonts w:ascii="仿宋_GB2312" w:eastAsia="仿宋_GB2312" w:hAnsi="宋体" w:hint="eastAsia"/>
          <w:b/>
          <w:sz w:val="30"/>
          <w:szCs w:val="30"/>
        </w:rPr>
        <w:t>九十五</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中出现违反本办法或者本所其他相关规定的行为，或者沪股通投资者违反或可能违反《上海证券交易所股票上市规则》等业务规则规定的信息披露等要求的，本所可以进行调查，要求联交所证券交易服务公司提供相关资料；本所还可以提请联交所对相关联交所参与者采取适当的调查措施。</w:t>
      </w:r>
    </w:p>
    <w:p w:rsidR="00612558" w:rsidRDefault="00612558" w:rsidP="00612558">
      <w:pPr>
        <w:tabs>
          <w:tab w:val="left" w:pos="1701"/>
          <w:tab w:val="left" w:pos="1985"/>
          <w:tab w:val="left" w:pos="2268"/>
        </w:tabs>
        <w:spacing w:line="520" w:lineRule="exact"/>
        <w:ind w:rightChars="-27" w:right="-57" w:firstLine="605"/>
        <w:rPr>
          <w:rFonts w:ascii="仿宋_GB2312" w:eastAsia="仿宋_GB2312" w:hAnsi="宋体"/>
          <w:sz w:val="30"/>
          <w:szCs w:val="30"/>
        </w:rPr>
      </w:pPr>
      <w:r w:rsidRPr="0044612F">
        <w:rPr>
          <w:rFonts w:ascii="仿宋_GB2312" w:eastAsia="仿宋_GB2312" w:hAnsi="宋体" w:hint="eastAsia"/>
          <w:b/>
          <w:sz w:val="30"/>
          <w:szCs w:val="30"/>
        </w:rPr>
        <w:t>第</w:t>
      </w:r>
      <w:r>
        <w:rPr>
          <w:rFonts w:ascii="仿宋_GB2312" w:eastAsia="仿宋_GB2312" w:hAnsi="宋体" w:hint="eastAsia"/>
          <w:b/>
          <w:sz w:val="30"/>
          <w:szCs w:val="30"/>
        </w:rPr>
        <w:t>九十六</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中出现违反本办法或者本所其他相关规定的行为，情节严重的，本所可以提请联交所对其参与者实施相关监管措施、纪律处分，或者提请联交所要求其参与者对投资者进行口头警示、书面警示、拒绝接受其沪股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委托。</w:t>
      </w:r>
    </w:p>
    <w:p w:rsidR="00612558" w:rsidRDefault="00612558" w:rsidP="00612558">
      <w:pPr>
        <w:tabs>
          <w:tab w:val="left" w:pos="1701"/>
          <w:tab w:val="left" w:pos="1985"/>
          <w:tab w:val="left" w:pos="2268"/>
        </w:tabs>
        <w:spacing w:line="520" w:lineRule="exact"/>
        <w:ind w:rightChars="-27" w:right="-57" w:firstLine="605"/>
        <w:rPr>
          <w:rFonts w:ascii="仿宋_GB2312" w:eastAsia="仿宋_GB2312" w:hAnsi="宋体"/>
          <w:sz w:val="30"/>
          <w:szCs w:val="30"/>
        </w:rPr>
      </w:pPr>
      <w:r w:rsidRPr="0044612F">
        <w:rPr>
          <w:rFonts w:ascii="仿宋_GB2312" w:eastAsia="仿宋_GB2312" w:hAnsi="宋体" w:hint="eastAsia"/>
          <w:b/>
          <w:sz w:val="30"/>
          <w:szCs w:val="30"/>
        </w:rPr>
        <w:t>第</w:t>
      </w:r>
      <w:r>
        <w:rPr>
          <w:rFonts w:ascii="仿宋_GB2312" w:eastAsia="仿宋_GB2312" w:hAnsi="宋体" w:hint="eastAsia"/>
          <w:b/>
          <w:sz w:val="30"/>
          <w:szCs w:val="30"/>
        </w:rPr>
        <w:t>九十七</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中出现异常交易行为，严重扰乱本所市场秩序的，本所可以暂停或者限制联交所证券交易服务公司交易权限，或者不予接受联交所证券交易服务公司提交的涉及相关投资者的交易申报。</w:t>
      </w:r>
    </w:p>
    <w:p w:rsidR="00612558" w:rsidRDefault="00612558" w:rsidP="00612558">
      <w:pPr>
        <w:tabs>
          <w:tab w:val="left" w:pos="2268"/>
        </w:tabs>
        <w:spacing w:line="520" w:lineRule="exact"/>
        <w:ind w:rightChars="12" w:right="25" w:firstLineChars="200" w:firstLine="600"/>
        <w:rPr>
          <w:rFonts w:ascii="仿宋_GB2312" w:eastAsia="仿宋_GB2312" w:hAnsi="宋体"/>
          <w:sz w:val="30"/>
          <w:szCs w:val="30"/>
        </w:rPr>
      </w:pPr>
      <w:r>
        <w:rPr>
          <w:rFonts w:ascii="仿宋_GB2312" w:eastAsia="仿宋_GB2312" w:hAnsi="宋体" w:hint="eastAsia"/>
          <w:sz w:val="30"/>
          <w:szCs w:val="30"/>
        </w:rPr>
        <w:t>异常交易行为影响消除后，本所可以决定恢复联交所证券交易服务公司交易权限或者恢复接受相关交易申报。</w:t>
      </w:r>
    </w:p>
    <w:p w:rsidR="00612558" w:rsidRDefault="00612558" w:rsidP="00612558">
      <w:pPr>
        <w:tabs>
          <w:tab w:val="left" w:pos="1701"/>
          <w:tab w:val="left" w:pos="1985"/>
          <w:tab w:val="left" w:pos="2268"/>
        </w:tabs>
        <w:spacing w:line="520" w:lineRule="exact"/>
        <w:ind w:rightChars="-27" w:right="-57" w:firstLine="605"/>
        <w:rPr>
          <w:rFonts w:ascii="仿宋_GB2312" w:eastAsia="仿宋_GB2312" w:hAnsi="宋体"/>
          <w:sz w:val="30"/>
          <w:szCs w:val="30"/>
        </w:rPr>
      </w:pPr>
      <w:r w:rsidRPr="0044612F">
        <w:rPr>
          <w:rFonts w:ascii="仿宋_GB2312" w:eastAsia="仿宋_GB2312" w:hAnsi="宋体" w:hint="eastAsia"/>
          <w:b/>
          <w:sz w:val="30"/>
          <w:szCs w:val="30"/>
        </w:rPr>
        <w:t>第</w:t>
      </w:r>
      <w:r>
        <w:rPr>
          <w:rFonts w:ascii="仿宋_GB2312" w:eastAsia="仿宋_GB2312" w:hAnsi="宋体" w:hint="eastAsia"/>
          <w:b/>
          <w:sz w:val="30"/>
          <w:szCs w:val="30"/>
        </w:rPr>
        <w:t>九十八</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沪股通投资者买卖沪股通股票，违反《上海证券交易所股票上市规则》等业务规则规定的信息披露要求的，本所可以根据相关规则对其实施监管措施或者纪律处分。</w:t>
      </w:r>
    </w:p>
    <w:p w:rsidR="00612558" w:rsidRDefault="00612558" w:rsidP="00612558">
      <w:pPr>
        <w:tabs>
          <w:tab w:val="left" w:pos="1701"/>
          <w:tab w:val="left" w:pos="1985"/>
          <w:tab w:val="left" w:pos="2268"/>
        </w:tabs>
        <w:spacing w:line="520" w:lineRule="exact"/>
        <w:ind w:rightChars="-27" w:right="-57" w:firstLine="605"/>
        <w:rPr>
          <w:rFonts w:ascii="仿宋_GB2312" w:eastAsia="仿宋_GB2312" w:hAnsi="宋体"/>
          <w:sz w:val="30"/>
          <w:szCs w:val="30"/>
        </w:rPr>
      </w:pPr>
      <w:r w:rsidRPr="0044612F">
        <w:rPr>
          <w:rFonts w:ascii="仿宋_GB2312" w:eastAsia="仿宋_GB2312" w:hAnsi="宋体" w:hint="eastAsia"/>
          <w:b/>
          <w:sz w:val="30"/>
          <w:szCs w:val="30"/>
        </w:rPr>
        <w:t>第</w:t>
      </w:r>
      <w:r>
        <w:rPr>
          <w:rFonts w:ascii="仿宋_GB2312" w:eastAsia="仿宋_GB2312" w:hAnsi="宋体" w:hint="eastAsia"/>
          <w:b/>
          <w:sz w:val="30"/>
          <w:szCs w:val="30"/>
        </w:rPr>
        <w:t>九十九</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港股通投资者、本所会员参与港股通交易，不得违反本办法的规定，不得从事市场失当行为。</w:t>
      </w:r>
    </w:p>
    <w:p w:rsidR="00612558" w:rsidRDefault="00612558" w:rsidP="00612558">
      <w:pPr>
        <w:tabs>
          <w:tab w:val="left" w:pos="1701"/>
          <w:tab w:val="left" w:pos="1985"/>
          <w:tab w:val="left" w:pos="2268"/>
        </w:tabs>
        <w:spacing w:line="520" w:lineRule="exact"/>
        <w:ind w:rightChars="-27" w:right="-57" w:firstLine="605"/>
        <w:rPr>
          <w:rFonts w:ascii="仿宋_GB2312" w:eastAsia="仿宋_GB2312" w:hAnsi="宋体"/>
          <w:sz w:val="30"/>
          <w:szCs w:val="30"/>
        </w:rPr>
      </w:pPr>
      <w:r w:rsidRPr="0044612F">
        <w:rPr>
          <w:rFonts w:ascii="仿宋_GB2312" w:eastAsia="仿宋_GB2312" w:hAnsi="宋体" w:hint="eastAsia"/>
          <w:b/>
          <w:sz w:val="30"/>
          <w:szCs w:val="30"/>
        </w:rPr>
        <w:t>第</w:t>
      </w:r>
      <w:r>
        <w:rPr>
          <w:rFonts w:ascii="仿宋_GB2312" w:eastAsia="仿宋_GB2312" w:hAnsi="宋体" w:hint="eastAsia"/>
          <w:b/>
          <w:sz w:val="30"/>
          <w:szCs w:val="30"/>
        </w:rPr>
        <w:t>一百</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本所会员发现投资者的港股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存在或者可能存在市场失当行为，应当予以提醒，并可以拒绝接受其委托。会员应当将相关情况及时向本所报告。</w:t>
      </w:r>
    </w:p>
    <w:p w:rsidR="00612558" w:rsidRDefault="00612558" w:rsidP="00612558">
      <w:pPr>
        <w:tabs>
          <w:tab w:val="left" w:pos="1701"/>
          <w:tab w:val="left" w:pos="1985"/>
          <w:tab w:val="left" w:pos="2268"/>
        </w:tabs>
        <w:spacing w:line="520" w:lineRule="exact"/>
        <w:ind w:rightChars="-27" w:right="-57" w:firstLine="605"/>
        <w:rPr>
          <w:rFonts w:ascii="仿宋_GB2312" w:eastAsia="仿宋_GB2312" w:hAnsi="宋体"/>
          <w:sz w:val="30"/>
          <w:szCs w:val="30"/>
        </w:rPr>
      </w:pPr>
      <w:r w:rsidRPr="0044612F">
        <w:rPr>
          <w:rFonts w:ascii="仿宋_GB2312" w:eastAsia="仿宋_GB2312" w:hAnsi="宋体" w:hint="eastAsia"/>
          <w:b/>
          <w:sz w:val="30"/>
          <w:szCs w:val="30"/>
        </w:rPr>
        <w:lastRenderedPageBreak/>
        <w:t>第</w:t>
      </w:r>
      <w:r>
        <w:rPr>
          <w:rFonts w:ascii="仿宋_GB2312" w:eastAsia="仿宋_GB2312" w:hAnsi="宋体" w:hint="eastAsia"/>
          <w:b/>
          <w:sz w:val="30"/>
          <w:szCs w:val="30"/>
        </w:rPr>
        <w:t>一百零一</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应联交所提请或者在本所认为必要时，本所可以对会员及其客户在港股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中出现的市场失当行为或者其他违规行为采取非现场调查和现场调查措施，要求相关会员及其客户提供相关资料，并可向联交所提供相关信息。</w:t>
      </w:r>
    </w:p>
    <w:p w:rsidR="00612558" w:rsidRDefault="00612558" w:rsidP="00612558">
      <w:pPr>
        <w:tabs>
          <w:tab w:val="left" w:pos="1701"/>
          <w:tab w:val="left" w:pos="1985"/>
          <w:tab w:val="left" w:pos="2268"/>
        </w:tabs>
        <w:spacing w:line="520" w:lineRule="exact"/>
        <w:ind w:rightChars="-27" w:right="-57" w:firstLine="605"/>
        <w:rPr>
          <w:rFonts w:ascii="仿宋_GB2312" w:eastAsia="仿宋_GB2312" w:hAnsi="宋体"/>
          <w:sz w:val="30"/>
          <w:szCs w:val="30"/>
        </w:rPr>
      </w:pPr>
      <w:r w:rsidRPr="0044612F">
        <w:rPr>
          <w:rFonts w:ascii="仿宋_GB2312" w:eastAsia="仿宋_GB2312" w:hAnsi="宋体" w:hint="eastAsia"/>
          <w:b/>
          <w:sz w:val="30"/>
          <w:szCs w:val="30"/>
        </w:rPr>
        <w:t>第</w:t>
      </w:r>
      <w:r>
        <w:rPr>
          <w:rFonts w:ascii="仿宋_GB2312" w:eastAsia="仿宋_GB2312" w:hAnsi="宋体" w:hint="eastAsia"/>
          <w:b/>
          <w:sz w:val="30"/>
          <w:szCs w:val="30"/>
        </w:rPr>
        <w:t>一百零二</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本所会员及其客户在港股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中出现市场失当行为，情节严重的，本所应联交所提请，可以实施相应的监管措施或者纪律处分，包括要求本所相关会员拒绝接受其客户的港股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委托。</w:t>
      </w:r>
    </w:p>
    <w:p w:rsidR="00612558" w:rsidRDefault="00612558" w:rsidP="00612558">
      <w:pPr>
        <w:tabs>
          <w:tab w:val="left" w:pos="1701"/>
          <w:tab w:val="left" w:pos="1985"/>
          <w:tab w:val="left" w:pos="2268"/>
        </w:tabs>
        <w:spacing w:line="520" w:lineRule="exact"/>
        <w:ind w:rightChars="-27" w:right="-57" w:firstLine="605"/>
        <w:rPr>
          <w:rFonts w:ascii="仿宋_GB2312" w:eastAsia="仿宋_GB2312" w:hAnsi="宋体"/>
          <w:sz w:val="30"/>
          <w:szCs w:val="30"/>
        </w:rPr>
      </w:pPr>
      <w:r w:rsidRPr="0044612F">
        <w:rPr>
          <w:rFonts w:ascii="仿宋_GB2312" w:eastAsia="仿宋_GB2312" w:hAnsi="宋体" w:hint="eastAsia"/>
          <w:b/>
          <w:sz w:val="30"/>
          <w:szCs w:val="30"/>
        </w:rPr>
        <w:t>第</w:t>
      </w:r>
      <w:r>
        <w:rPr>
          <w:rFonts w:ascii="仿宋_GB2312" w:eastAsia="仿宋_GB2312" w:hAnsi="宋体" w:hint="eastAsia"/>
          <w:b/>
          <w:sz w:val="30"/>
          <w:szCs w:val="30"/>
        </w:rPr>
        <w:t>一百零三</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本所可以根据需要，对联交所证券交易服务公司的风险管理措施、技术系统的安全运行状况及对本所相关业务规则的执行情况等进行检查。</w:t>
      </w:r>
    </w:p>
    <w:p w:rsidR="00612558" w:rsidRDefault="00612558" w:rsidP="00612558">
      <w:pPr>
        <w:tabs>
          <w:tab w:val="left" w:pos="1701"/>
          <w:tab w:val="left" w:pos="1985"/>
          <w:tab w:val="left" w:pos="2268"/>
        </w:tabs>
        <w:spacing w:line="520" w:lineRule="exact"/>
        <w:ind w:rightChars="-27" w:right="-57" w:firstLine="605"/>
        <w:rPr>
          <w:rFonts w:ascii="仿宋_GB2312" w:eastAsia="仿宋_GB2312" w:hAnsi="宋体"/>
          <w:sz w:val="30"/>
          <w:szCs w:val="30"/>
        </w:rPr>
      </w:pPr>
      <w:r w:rsidRPr="0044612F">
        <w:rPr>
          <w:rFonts w:ascii="仿宋_GB2312" w:eastAsia="仿宋_GB2312" w:hAnsi="宋体" w:hint="eastAsia"/>
          <w:b/>
          <w:sz w:val="30"/>
          <w:szCs w:val="30"/>
        </w:rPr>
        <w:t>第</w:t>
      </w:r>
      <w:r>
        <w:rPr>
          <w:rFonts w:ascii="仿宋_GB2312" w:eastAsia="仿宋_GB2312" w:hAnsi="宋体" w:hint="eastAsia"/>
          <w:b/>
          <w:sz w:val="30"/>
          <w:szCs w:val="30"/>
        </w:rPr>
        <w:t>一百零四</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联交所证券交易服务公司违反本办法和本所其他相关规定的，本所可以实施口头警示、书面警示、监管谈话、通报批评、公开谴责等监管措施或者纪律处分。</w:t>
      </w:r>
    </w:p>
    <w:p w:rsidR="00612558" w:rsidRDefault="00612558" w:rsidP="00612558">
      <w:pPr>
        <w:tabs>
          <w:tab w:val="left" w:pos="1701"/>
          <w:tab w:val="left" w:pos="1985"/>
          <w:tab w:val="left" w:pos="2268"/>
        </w:tabs>
        <w:spacing w:line="520" w:lineRule="exact"/>
        <w:ind w:rightChars="-27" w:right="-57" w:firstLine="605"/>
        <w:rPr>
          <w:rFonts w:ascii="仿宋_GB2312" w:eastAsia="仿宋_GB2312" w:hAnsi="宋体"/>
          <w:sz w:val="30"/>
          <w:szCs w:val="30"/>
        </w:rPr>
      </w:pPr>
      <w:r w:rsidRPr="0044612F">
        <w:rPr>
          <w:rFonts w:ascii="仿宋_GB2312" w:eastAsia="仿宋_GB2312" w:hAnsi="宋体" w:hint="eastAsia"/>
          <w:b/>
          <w:sz w:val="30"/>
          <w:szCs w:val="30"/>
        </w:rPr>
        <w:t>第</w:t>
      </w:r>
      <w:r>
        <w:rPr>
          <w:rFonts w:ascii="仿宋_GB2312" w:eastAsia="仿宋_GB2312" w:hAnsi="宋体" w:hint="eastAsia"/>
          <w:b/>
          <w:sz w:val="30"/>
          <w:szCs w:val="30"/>
        </w:rPr>
        <w:t>一百零五</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本所会员及其客户违反本办法和本所其他相关规定的，本所可以实施口头警示、书面警示、监管谈话、通报批评、公开谴责等监管措施或者纪律处分。</w:t>
      </w:r>
    </w:p>
    <w:p w:rsidR="00612558" w:rsidRDefault="00612558" w:rsidP="00612558">
      <w:pPr>
        <w:tabs>
          <w:tab w:val="left" w:pos="1701"/>
          <w:tab w:val="left" w:pos="1985"/>
          <w:tab w:val="left" w:pos="2268"/>
        </w:tabs>
        <w:spacing w:line="520" w:lineRule="exact"/>
        <w:ind w:rightChars="-27" w:right="-57" w:firstLine="605"/>
        <w:rPr>
          <w:rFonts w:ascii="仿宋_GB2312" w:eastAsia="仿宋_GB2312" w:hAnsi="宋体"/>
          <w:sz w:val="30"/>
          <w:szCs w:val="30"/>
        </w:rPr>
      </w:pPr>
      <w:r w:rsidRPr="0044612F">
        <w:rPr>
          <w:rFonts w:ascii="仿宋_GB2312" w:eastAsia="仿宋_GB2312" w:hAnsi="宋体" w:hint="eastAsia"/>
          <w:b/>
          <w:sz w:val="30"/>
          <w:szCs w:val="30"/>
        </w:rPr>
        <w:t>第</w:t>
      </w:r>
      <w:r>
        <w:rPr>
          <w:rFonts w:ascii="仿宋_GB2312" w:eastAsia="仿宋_GB2312" w:hAnsi="宋体" w:hint="eastAsia"/>
          <w:b/>
          <w:sz w:val="30"/>
          <w:szCs w:val="30"/>
        </w:rPr>
        <w:t>一百零六</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沪股通投资者、港股通投资者、联交所证券交易服务公司、本所会员参与沪港通交易，违反相关法律、行政法规、部门规章、规范性文件及业务规则的规定，情节严重的，本所可以报中国证监会查处。</w:t>
      </w:r>
    </w:p>
    <w:p w:rsidR="00612558" w:rsidRDefault="00612558" w:rsidP="00612558">
      <w:pPr>
        <w:tabs>
          <w:tab w:val="left" w:pos="1701"/>
          <w:tab w:val="left" w:pos="1985"/>
          <w:tab w:val="left" w:pos="2268"/>
        </w:tabs>
        <w:spacing w:line="520" w:lineRule="exact"/>
        <w:ind w:rightChars="-27" w:right="-57" w:firstLine="605"/>
        <w:rPr>
          <w:rFonts w:ascii="仿宋_GB2312" w:eastAsia="仿宋_GB2312" w:hAnsi="宋体"/>
          <w:sz w:val="30"/>
          <w:szCs w:val="30"/>
        </w:rPr>
      </w:pPr>
      <w:r w:rsidRPr="0044612F">
        <w:rPr>
          <w:rFonts w:ascii="仿宋_GB2312" w:eastAsia="仿宋_GB2312" w:hAnsi="宋体" w:hint="eastAsia"/>
          <w:b/>
          <w:sz w:val="30"/>
          <w:szCs w:val="30"/>
        </w:rPr>
        <w:t>第</w:t>
      </w:r>
      <w:r>
        <w:rPr>
          <w:rFonts w:ascii="仿宋_GB2312" w:eastAsia="仿宋_GB2312" w:hAnsi="宋体" w:hint="eastAsia"/>
          <w:b/>
          <w:sz w:val="30"/>
          <w:szCs w:val="30"/>
        </w:rPr>
        <w:t>一百零七</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根据法律、行政法规、部门规章、规范性文件、业务规则的规定或者监管机构的要求，本所可以暂停全部或者部分沪港通交易。</w:t>
      </w:r>
    </w:p>
    <w:p w:rsidR="00612558" w:rsidRDefault="00612558" w:rsidP="00612558">
      <w:pPr>
        <w:tabs>
          <w:tab w:val="left" w:pos="1701"/>
          <w:tab w:val="left" w:pos="1985"/>
          <w:tab w:val="left" w:pos="2268"/>
        </w:tabs>
        <w:spacing w:line="520" w:lineRule="exact"/>
        <w:ind w:rightChars="-27" w:right="-57" w:firstLine="605"/>
        <w:rPr>
          <w:rFonts w:ascii="仿宋_GB2312" w:eastAsia="仿宋_GB2312" w:hAnsi="宋体"/>
          <w:sz w:val="30"/>
          <w:szCs w:val="30"/>
        </w:rPr>
      </w:pPr>
      <w:r w:rsidRPr="0044612F">
        <w:rPr>
          <w:rFonts w:ascii="仿宋_GB2312" w:eastAsia="仿宋_GB2312" w:hAnsi="宋体" w:hint="eastAsia"/>
          <w:b/>
          <w:sz w:val="30"/>
          <w:szCs w:val="30"/>
        </w:rPr>
        <w:t>第</w:t>
      </w:r>
      <w:r>
        <w:rPr>
          <w:rFonts w:ascii="仿宋_GB2312" w:eastAsia="仿宋_GB2312" w:hAnsi="宋体" w:hint="eastAsia"/>
          <w:b/>
          <w:sz w:val="30"/>
          <w:szCs w:val="30"/>
        </w:rPr>
        <w:t>一百零八</w:t>
      </w:r>
      <w:r w:rsidRPr="0044612F">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因本所制定、修改业务规则或者根据业务规则履行自律监管职责等造成的损失，本所不承担责任。</w:t>
      </w:r>
    </w:p>
    <w:p w:rsidR="00612558" w:rsidRDefault="00612558" w:rsidP="00612558">
      <w:pPr>
        <w:tabs>
          <w:tab w:val="left" w:pos="1701"/>
          <w:tab w:val="left" w:pos="1985"/>
          <w:tab w:val="left" w:pos="2268"/>
        </w:tabs>
        <w:spacing w:line="52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lastRenderedPageBreak/>
        <w:t>本所会员、港股通投资者应当知晓并认可联交所业务规则中关于联交</w:t>
      </w:r>
      <w:proofErr w:type="gramStart"/>
      <w:r>
        <w:rPr>
          <w:rFonts w:ascii="仿宋_GB2312" w:eastAsia="仿宋_GB2312" w:hAnsi="宋体" w:hint="eastAsia"/>
          <w:sz w:val="30"/>
          <w:szCs w:val="30"/>
        </w:rPr>
        <w:t>所责任</w:t>
      </w:r>
      <w:proofErr w:type="gramEnd"/>
      <w:r>
        <w:rPr>
          <w:rFonts w:ascii="仿宋_GB2312" w:eastAsia="仿宋_GB2312" w:hAnsi="宋体" w:hint="eastAsia"/>
          <w:sz w:val="30"/>
          <w:szCs w:val="30"/>
        </w:rPr>
        <w:t>豁免的相关规定。</w:t>
      </w:r>
    </w:p>
    <w:p w:rsidR="00612558" w:rsidRDefault="00612558" w:rsidP="00612558">
      <w:pPr>
        <w:spacing w:line="520" w:lineRule="exact"/>
        <w:ind w:rightChars="12" w:right="25"/>
        <w:jc w:val="center"/>
        <w:rPr>
          <w:rFonts w:ascii="黑体" w:eastAsia="黑体" w:hAnsi="宋体"/>
          <w:b/>
          <w:sz w:val="30"/>
          <w:szCs w:val="30"/>
        </w:rPr>
      </w:pPr>
      <w:r>
        <w:rPr>
          <w:rFonts w:ascii="黑体" w:eastAsia="黑体" w:hAnsi="宋体" w:hint="eastAsia"/>
          <w:b/>
          <w:sz w:val="30"/>
          <w:szCs w:val="30"/>
        </w:rPr>
        <w:t>第六章 附则</w:t>
      </w:r>
    </w:p>
    <w:p w:rsidR="00612558" w:rsidRPr="00943054" w:rsidRDefault="00612558" w:rsidP="00612558">
      <w:pPr>
        <w:tabs>
          <w:tab w:val="left" w:pos="1701"/>
          <w:tab w:val="left" w:pos="1985"/>
          <w:tab w:val="left" w:pos="2268"/>
        </w:tabs>
        <w:spacing w:line="520" w:lineRule="exact"/>
        <w:ind w:rightChars="-27" w:right="-57" w:firstLine="605"/>
        <w:rPr>
          <w:rFonts w:ascii="仿宋_GB2312" w:eastAsia="仿宋_GB2312" w:hAnsi="宋体"/>
          <w:sz w:val="30"/>
          <w:szCs w:val="30"/>
        </w:rPr>
      </w:pPr>
      <w:r w:rsidRPr="00943054">
        <w:rPr>
          <w:rFonts w:ascii="仿宋_GB2312" w:eastAsia="仿宋_GB2312" w:hAnsi="宋体" w:hint="eastAsia"/>
          <w:b/>
          <w:sz w:val="30"/>
          <w:szCs w:val="30"/>
        </w:rPr>
        <w:t xml:space="preserve">第一百零九条 </w:t>
      </w:r>
      <w:r w:rsidRPr="00943054">
        <w:rPr>
          <w:rFonts w:ascii="仿宋_GB2312" w:eastAsia="仿宋_GB2312" w:hAnsi="宋体" w:hint="eastAsia"/>
          <w:sz w:val="30"/>
          <w:szCs w:val="30"/>
        </w:rPr>
        <w:t>本办法下列用语含义：</w:t>
      </w:r>
    </w:p>
    <w:p w:rsidR="00612558" w:rsidRDefault="00612558" w:rsidP="00612558">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t>（一）沪港通：即沪港股票市场交易互联互通机制，</w:t>
      </w:r>
      <w:r>
        <w:rPr>
          <w:rFonts w:ascii="仿宋_GB2312" w:eastAsia="仿宋_GB2312" w:hAnsi="仿宋" w:hint="eastAsia"/>
          <w:sz w:val="30"/>
          <w:szCs w:val="30"/>
        </w:rPr>
        <w:t>指</w:t>
      </w:r>
      <w:r>
        <w:rPr>
          <w:rFonts w:ascii="仿宋_GB2312" w:eastAsia="仿宋_GB2312" w:hAnsi="仿宋_GB2312" w:hint="eastAsia"/>
          <w:sz w:val="30"/>
          <w:szCs w:val="30"/>
        </w:rPr>
        <w:t>两地投资者委托本所会员或者联交所参与者，通过本所或者联交所在对方所在地设立的证券交易服务公司，买卖</w:t>
      </w:r>
      <w:r>
        <w:rPr>
          <w:rFonts w:ascii="仿宋_GB2312" w:eastAsia="仿宋_GB2312" w:hAnsi="仿宋" w:hint="eastAsia"/>
          <w:sz w:val="30"/>
          <w:szCs w:val="30"/>
        </w:rPr>
        <w:t>规定范围内的</w:t>
      </w:r>
      <w:r>
        <w:rPr>
          <w:rFonts w:ascii="仿宋_GB2312" w:eastAsia="仿宋_GB2312" w:hAnsi="仿宋_GB2312" w:hint="eastAsia"/>
          <w:sz w:val="30"/>
          <w:szCs w:val="30"/>
        </w:rPr>
        <w:t>对方交易所</w:t>
      </w:r>
      <w:r>
        <w:rPr>
          <w:rFonts w:ascii="仿宋_GB2312" w:eastAsia="仿宋_GB2312" w:hAnsi="仿宋" w:hint="eastAsia"/>
          <w:sz w:val="30"/>
          <w:szCs w:val="30"/>
        </w:rPr>
        <w:t>上市股票。沪港通</w:t>
      </w:r>
      <w:r>
        <w:rPr>
          <w:rFonts w:ascii="仿宋_GB2312" w:eastAsia="仿宋_GB2312" w:hAnsi="宋体" w:hint="eastAsia"/>
          <w:sz w:val="30"/>
          <w:szCs w:val="30"/>
        </w:rPr>
        <w:t>包括沪股通和港股通两部分。</w:t>
      </w:r>
    </w:p>
    <w:p w:rsidR="00612558" w:rsidRDefault="00612558" w:rsidP="00612558">
      <w:pPr>
        <w:spacing w:line="500" w:lineRule="exact"/>
        <w:ind w:firstLineChars="201" w:firstLine="603"/>
        <w:rPr>
          <w:rFonts w:ascii="仿宋_GB2312" w:eastAsia="仿宋_GB2312" w:hAnsi="宋体"/>
          <w:sz w:val="30"/>
          <w:szCs w:val="30"/>
        </w:rPr>
      </w:pPr>
      <w:r>
        <w:rPr>
          <w:rFonts w:ascii="仿宋_GB2312" w:eastAsia="仿宋_GB2312" w:hAnsi="宋体" w:hint="eastAsia"/>
          <w:sz w:val="30"/>
          <w:szCs w:val="30"/>
        </w:rPr>
        <w:t>（二）沪股通：指投资者委托联交所参与者，通过联交所证券交易服务公司，向本所进行申报，买卖规定范围内的本所上市股票。</w:t>
      </w:r>
    </w:p>
    <w:p w:rsidR="00612558" w:rsidRDefault="00612558" w:rsidP="00612558">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t>（三）港股通：指沪港通下的港股通，即投资者委托本所会员，通过本所证券交易服务公司，向联交所进行申报，买卖规定范围内的联交所上市股票。</w:t>
      </w:r>
    </w:p>
    <w:p w:rsidR="00612558" w:rsidRDefault="00612558" w:rsidP="00612558">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t>（四）沪股通股票：指投资者可以通过沪股通买卖的规定范围内的在本所上市的股票。</w:t>
      </w:r>
    </w:p>
    <w:p w:rsidR="00612558" w:rsidRDefault="00612558" w:rsidP="00612558">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t>（五）港股通股票：指投资者可以通过港股通买卖的规定范围内的在联交所上市的股票。</w:t>
      </w:r>
    </w:p>
    <w:p w:rsidR="00612558" w:rsidRDefault="00612558" w:rsidP="00612558">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t>（六）沪股通投资者：指委托联交所参与者或者直接通过沪股通买卖沪股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的投资者。</w:t>
      </w:r>
    </w:p>
    <w:p w:rsidR="00612558" w:rsidRDefault="00612558" w:rsidP="00612558">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t>（七）港股通投资者：指委托本所会员或者直接通过港股通买卖港股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的投资者。</w:t>
      </w:r>
    </w:p>
    <w:p w:rsidR="00612558" w:rsidRDefault="00612558" w:rsidP="00612558">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t>（八）交易日：指本所市场的交易日。</w:t>
      </w:r>
    </w:p>
    <w:p w:rsidR="00612558" w:rsidRDefault="00612558" w:rsidP="00612558">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t>（九）沪股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日：</w:t>
      </w:r>
      <w:proofErr w:type="gramStart"/>
      <w:r>
        <w:rPr>
          <w:rFonts w:ascii="仿宋_GB2312" w:eastAsia="仿宋_GB2312" w:hAnsi="宋体" w:hint="eastAsia"/>
          <w:sz w:val="30"/>
          <w:szCs w:val="30"/>
        </w:rPr>
        <w:t>指联交</w:t>
      </w:r>
      <w:proofErr w:type="gramEnd"/>
      <w:r>
        <w:rPr>
          <w:rFonts w:ascii="仿宋_GB2312" w:eastAsia="仿宋_GB2312" w:hAnsi="宋体" w:hint="eastAsia"/>
          <w:sz w:val="30"/>
          <w:szCs w:val="30"/>
        </w:rPr>
        <w:t>所证券交易服务公司公布的沪股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日。</w:t>
      </w:r>
    </w:p>
    <w:p w:rsidR="00612558" w:rsidRDefault="00612558" w:rsidP="00612558">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t>（十）港股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日：指本所证券交易服务公司公布的港股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日。</w:t>
      </w:r>
    </w:p>
    <w:p w:rsidR="00612558" w:rsidRDefault="00612558" w:rsidP="00612558">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lastRenderedPageBreak/>
        <w:t>（十一）会员：指取得本所普通会员资格的证券公司。</w:t>
      </w:r>
    </w:p>
    <w:p w:rsidR="00612558" w:rsidRDefault="00612558" w:rsidP="00612558">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t>（十二）联交所参与者：指符合联交所《交易所规则》定义的交易所参与者。</w:t>
      </w:r>
    </w:p>
    <w:p w:rsidR="00612558" w:rsidRDefault="00612558" w:rsidP="00612558">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t>（十三）A股：指在本所上市的人民币普通股票。</w:t>
      </w:r>
    </w:p>
    <w:p w:rsidR="00612558" w:rsidRDefault="00612558" w:rsidP="00612558">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t>（十四）H股：指境内注册的公司发行并在联交所上市的股票。</w:t>
      </w:r>
    </w:p>
    <w:p w:rsidR="00612558" w:rsidRDefault="00612558" w:rsidP="00612558">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t>（十五）A+H股上市公司：指在境内注册、其股票同时在本所和</w:t>
      </w:r>
      <w:proofErr w:type="gramStart"/>
      <w:r>
        <w:rPr>
          <w:rFonts w:ascii="仿宋_GB2312" w:eastAsia="仿宋_GB2312" w:hAnsi="宋体" w:hint="eastAsia"/>
          <w:sz w:val="30"/>
          <w:szCs w:val="30"/>
        </w:rPr>
        <w:t>联交</w:t>
      </w:r>
      <w:proofErr w:type="gramEnd"/>
      <w:r>
        <w:rPr>
          <w:rFonts w:ascii="仿宋_GB2312" w:eastAsia="仿宋_GB2312" w:hAnsi="宋体" w:hint="eastAsia"/>
          <w:sz w:val="30"/>
          <w:szCs w:val="30"/>
        </w:rPr>
        <w:t>所上市的公司。</w:t>
      </w:r>
    </w:p>
    <w:p w:rsidR="00612558" w:rsidRDefault="00612558" w:rsidP="00612558">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t>（十六）退市整理股票：指被本所</w:t>
      </w:r>
      <w:proofErr w:type="gramStart"/>
      <w:r>
        <w:rPr>
          <w:rFonts w:ascii="仿宋_GB2312" w:eastAsia="仿宋_GB2312" w:hAnsi="宋体" w:hint="eastAsia"/>
          <w:sz w:val="30"/>
          <w:szCs w:val="30"/>
        </w:rPr>
        <w:t>作出</w:t>
      </w:r>
      <w:proofErr w:type="gramEnd"/>
      <w:r>
        <w:rPr>
          <w:rFonts w:ascii="仿宋_GB2312" w:eastAsia="仿宋_GB2312" w:hAnsi="宋体" w:hint="eastAsia"/>
          <w:sz w:val="30"/>
          <w:szCs w:val="30"/>
        </w:rPr>
        <w:t>终止上市决定但处于退市整理期尚未摘牌的股票。</w:t>
      </w:r>
    </w:p>
    <w:p w:rsidR="00612558" w:rsidRDefault="00612558" w:rsidP="00612558">
      <w:pPr>
        <w:tabs>
          <w:tab w:val="left" w:pos="1985"/>
          <w:tab w:val="left" w:pos="2268"/>
        </w:tabs>
        <w:spacing w:line="500" w:lineRule="exact"/>
        <w:ind w:rightChars="-27" w:right="-57" w:firstLineChars="201" w:firstLine="603"/>
        <w:rPr>
          <w:rFonts w:ascii="仿宋_GB2312" w:eastAsia="仿宋_GB2312" w:hAnsi="宋体"/>
          <w:sz w:val="30"/>
          <w:szCs w:val="30"/>
        </w:rPr>
      </w:pPr>
      <w:r>
        <w:rPr>
          <w:rFonts w:ascii="仿宋_GB2312" w:eastAsia="仿宋_GB2312" w:hAnsi="宋体" w:hint="eastAsia"/>
          <w:sz w:val="30"/>
          <w:szCs w:val="30"/>
        </w:rPr>
        <w:t>（十七）竞价限价盘委托：指委托本所会员申报符合联交所规则规定的竞价限价盘的港股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委托。</w:t>
      </w:r>
    </w:p>
    <w:p w:rsidR="00612558" w:rsidRDefault="00612558" w:rsidP="00612558">
      <w:pPr>
        <w:tabs>
          <w:tab w:val="left" w:pos="1985"/>
          <w:tab w:val="left" w:pos="2268"/>
        </w:tabs>
        <w:spacing w:line="500" w:lineRule="exact"/>
        <w:ind w:rightChars="-27" w:right="-57" w:firstLineChars="201" w:firstLine="603"/>
        <w:rPr>
          <w:rFonts w:ascii="仿宋_GB2312" w:eastAsia="仿宋_GB2312" w:hAnsi="Calibri"/>
          <w:sz w:val="30"/>
          <w:szCs w:val="30"/>
        </w:rPr>
      </w:pPr>
      <w:r>
        <w:rPr>
          <w:rFonts w:ascii="仿宋_GB2312" w:eastAsia="仿宋_GB2312" w:hAnsi="宋体" w:hint="eastAsia"/>
          <w:sz w:val="30"/>
          <w:szCs w:val="30"/>
        </w:rPr>
        <w:t>（十八）</w:t>
      </w:r>
      <w:r>
        <w:rPr>
          <w:rFonts w:ascii="仿宋_GB2312" w:eastAsia="仿宋_GB2312" w:hint="eastAsia"/>
          <w:sz w:val="30"/>
          <w:szCs w:val="30"/>
        </w:rPr>
        <w:t>增强限价盘委托：指</w:t>
      </w:r>
      <w:r>
        <w:rPr>
          <w:rFonts w:ascii="仿宋_GB2312" w:eastAsia="仿宋_GB2312" w:hAnsi="宋体" w:hint="eastAsia"/>
          <w:sz w:val="30"/>
          <w:szCs w:val="30"/>
        </w:rPr>
        <w:t>委托本所会员申报符合联交所规则规定的</w:t>
      </w:r>
      <w:r>
        <w:rPr>
          <w:rFonts w:ascii="仿宋_GB2312" w:eastAsia="仿宋_GB2312" w:hint="eastAsia"/>
          <w:sz w:val="30"/>
          <w:szCs w:val="30"/>
        </w:rPr>
        <w:t>增强限价盘</w:t>
      </w:r>
      <w:r>
        <w:rPr>
          <w:rFonts w:ascii="仿宋_GB2312" w:eastAsia="仿宋_GB2312" w:hAnsi="宋体" w:hint="eastAsia"/>
          <w:sz w:val="30"/>
          <w:szCs w:val="30"/>
        </w:rPr>
        <w:t>的港股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委托</w:t>
      </w:r>
      <w:r>
        <w:rPr>
          <w:rFonts w:ascii="仿宋_GB2312" w:eastAsia="仿宋_GB2312" w:hint="eastAsia"/>
          <w:sz w:val="30"/>
          <w:szCs w:val="30"/>
        </w:rPr>
        <w:t>。</w:t>
      </w:r>
    </w:p>
    <w:p w:rsidR="00612558" w:rsidRDefault="00612558" w:rsidP="00612558">
      <w:pPr>
        <w:tabs>
          <w:tab w:val="left" w:pos="1985"/>
          <w:tab w:val="left" w:pos="2268"/>
        </w:tabs>
        <w:spacing w:line="500" w:lineRule="exact"/>
        <w:ind w:rightChars="-27" w:right="-57" w:firstLineChars="201" w:firstLine="603"/>
        <w:rPr>
          <w:rFonts w:ascii="仿宋_GB2312" w:eastAsia="仿宋_GB2312"/>
          <w:sz w:val="30"/>
          <w:szCs w:val="30"/>
        </w:rPr>
      </w:pPr>
      <w:r>
        <w:rPr>
          <w:rFonts w:ascii="仿宋_GB2312" w:eastAsia="仿宋_GB2312" w:hint="eastAsia"/>
          <w:sz w:val="30"/>
          <w:szCs w:val="30"/>
        </w:rPr>
        <w:t>（十九）碎股：指不足一个买卖单位的证券。</w:t>
      </w:r>
    </w:p>
    <w:p w:rsidR="00612558" w:rsidRDefault="00612558" w:rsidP="00612558">
      <w:pPr>
        <w:tabs>
          <w:tab w:val="left" w:pos="1985"/>
          <w:tab w:val="left" w:pos="2268"/>
        </w:tabs>
        <w:spacing w:line="500" w:lineRule="exact"/>
        <w:ind w:rightChars="-27" w:right="-57" w:firstLineChars="201" w:firstLine="603"/>
        <w:rPr>
          <w:rFonts w:ascii="仿宋_GB2312" w:eastAsia="仿宋_GB2312"/>
          <w:sz w:val="30"/>
          <w:szCs w:val="30"/>
        </w:rPr>
      </w:pPr>
      <w:r>
        <w:rPr>
          <w:rFonts w:ascii="仿宋_GB2312" w:eastAsia="仿宋_GB2312" w:hint="eastAsia"/>
          <w:sz w:val="30"/>
          <w:szCs w:val="30"/>
        </w:rPr>
        <w:t>（二十）价格稳定期：指在招股文件中载明的适用于该股票的稳定价格期间。</w:t>
      </w:r>
    </w:p>
    <w:p w:rsidR="00612558" w:rsidRDefault="00612558" w:rsidP="00612558">
      <w:pPr>
        <w:tabs>
          <w:tab w:val="left" w:pos="1985"/>
          <w:tab w:val="left" w:pos="2268"/>
        </w:tabs>
        <w:spacing w:line="500" w:lineRule="exact"/>
        <w:ind w:rightChars="-27" w:right="-57" w:firstLineChars="201" w:firstLine="603"/>
        <w:rPr>
          <w:rFonts w:ascii="仿宋_GB2312" w:eastAsia="仿宋_GB2312" w:hAnsi="仿宋_GB2312" w:cs="仿宋_GB2312"/>
          <w:sz w:val="30"/>
          <w:szCs w:val="30"/>
        </w:rPr>
      </w:pPr>
      <w:r>
        <w:rPr>
          <w:rFonts w:ascii="仿宋_GB2312" w:eastAsia="仿宋_GB2312" w:hint="eastAsia"/>
          <w:sz w:val="30"/>
          <w:szCs w:val="30"/>
        </w:rPr>
        <w:t>（二十一）沪股</w:t>
      </w:r>
      <w:proofErr w:type="gramStart"/>
      <w:r>
        <w:rPr>
          <w:rFonts w:ascii="仿宋_GB2312" w:eastAsia="仿宋_GB2312" w:hint="eastAsia"/>
          <w:sz w:val="30"/>
          <w:szCs w:val="30"/>
        </w:rPr>
        <w:t>通股票</w:t>
      </w:r>
      <w:proofErr w:type="gramEnd"/>
      <w:r>
        <w:rPr>
          <w:rFonts w:ascii="仿宋_GB2312" w:eastAsia="仿宋_GB2312" w:hint="eastAsia"/>
          <w:sz w:val="30"/>
          <w:szCs w:val="30"/>
        </w:rPr>
        <w:t>保证金交易：指沪股通投资者在香港</w:t>
      </w:r>
      <w:r>
        <w:rPr>
          <w:rFonts w:ascii="仿宋_GB2312" w:eastAsia="仿宋_GB2312" w:hAnsi="仿宋_GB2312" w:cs="仿宋_GB2312" w:hint="eastAsia"/>
          <w:sz w:val="30"/>
          <w:szCs w:val="30"/>
        </w:rPr>
        <w:t>市场通过证券保证金融资获得资金买入沪股通股票。</w:t>
      </w:r>
    </w:p>
    <w:p w:rsidR="00612558" w:rsidRDefault="00612558" w:rsidP="00612558">
      <w:pPr>
        <w:tabs>
          <w:tab w:val="left" w:pos="1985"/>
          <w:tab w:val="left" w:pos="2268"/>
        </w:tabs>
        <w:spacing w:line="500" w:lineRule="exact"/>
        <w:ind w:rightChars="-27" w:right="-57" w:firstLineChars="201" w:firstLine="603"/>
        <w:rPr>
          <w:rFonts w:ascii="仿宋_GB2312" w:eastAsia="仿宋_GB2312" w:hAnsi="Calibri"/>
          <w:sz w:val="30"/>
          <w:szCs w:val="30"/>
        </w:rPr>
      </w:pPr>
      <w:r>
        <w:rPr>
          <w:rFonts w:ascii="仿宋_GB2312" w:eastAsia="仿宋_GB2312" w:hAnsi="仿宋_GB2312" w:cs="仿宋_GB2312" w:hint="eastAsia"/>
          <w:sz w:val="30"/>
          <w:szCs w:val="30"/>
        </w:rPr>
        <w:t>（二十二）沪股</w:t>
      </w:r>
      <w:proofErr w:type="gramStart"/>
      <w:r>
        <w:rPr>
          <w:rFonts w:ascii="仿宋_GB2312" w:eastAsia="仿宋_GB2312" w:hAnsi="仿宋_GB2312" w:cs="仿宋_GB2312" w:hint="eastAsia"/>
          <w:sz w:val="30"/>
          <w:szCs w:val="30"/>
        </w:rPr>
        <w:t>通股票</w:t>
      </w:r>
      <w:proofErr w:type="gramEnd"/>
      <w:r>
        <w:rPr>
          <w:rFonts w:ascii="仿宋_GB2312" w:eastAsia="仿宋_GB2312" w:hAnsi="仿宋_GB2312" w:cs="仿宋_GB2312" w:hint="eastAsia"/>
          <w:sz w:val="30"/>
          <w:szCs w:val="30"/>
        </w:rPr>
        <w:t>担保卖空：</w:t>
      </w:r>
      <w:r>
        <w:rPr>
          <w:rFonts w:ascii="仿宋_GB2312" w:eastAsia="仿宋_GB2312" w:hint="eastAsia"/>
          <w:sz w:val="30"/>
          <w:szCs w:val="30"/>
        </w:rPr>
        <w:t>指沪股通投资者在香港市场通过股票借贷借入沪股</w:t>
      </w:r>
      <w:proofErr w:type="gramStart"/>
      <w:r>
        <w:rPr>
          <w:rFonts w:ascii="仿宋_GB2312" w:eastAsia="仿宋_GB2312" w:hint="eastAsia"/>
          <w:sz w:val="30"/>
          <w:szCs w:val="30"/>
        </w:rPr>
        <w:t>通股票</w:t>
      </w:r>
      <w:proofErr w:type="gramEnd"/>
      <w:r>
        <w:rPr>
          <w:rFonts w:ascii="仿宋_GB2312" w:eastAsia="仿宋_GB2312" w:hint="eastAsia"/>
          <w:sz w:val="30"/>
          <w:szCs w:val="30"/>
        </w:rPr>
        <w:t>后，通过沪股通将其卖出。</w:t>
      </w:r>
    </w:p>
    <w:p w:rsidR="00612558" w:rsidRDefault="00612558" w:rsidP="00612558">
      <w:pPr>
        <w:tabs>
          <w:tab w:val="left" w:pos="1985"/>
          <w:tab w:val="left" w:pos="2268"/>
        </w:tabs>
        <w:spacing w:line="500" w:lineRule="exact"/>
        <w:ind w:rightChars="-27" w:right="-57" w:firstLineChars="201" w:firstLine="603"/>
        <w:rPr>
          <w:rFonts w:ascii="仿宋_GB2312" w:eastAsia="仿宋_GB2312" w:hAnsi="仿宋_GB2312" w:cs="仿宋_GB2312"/>
          <w:sz w:val="30"/>
          <w:szCs w:val="30"/>
        </w:rPr>
      </w:pPr>
      <w:r>
        <w:rPr>
          <w:rFonts w:ascii="仿宋_GB2312" w:eastAsia="仿宋_GB2312" w:hAnsi="仿宋_GB2312" w:cs="仿宋_GB2312" w:hint="eastAsia"/>
          <w:sz w:val="30"/>
          <w:szCs w:val="30"/>
        </w:rPr>
        <w:t>（二十三）沪股</w:t>
      </w:r>
      <w:proofErr w:type="gramStart"/>
      <w:r>
        <w:rPr>
          <w:rFonts w:ascii="仿宋_GB2312" w:eastAsia="仿宋_GB2312" w:hAnsi="仿宋_GB2312" w:cs="仿宋_GB2312" w:hint="eastAsia"/>
          <w:sz w:val="30"/>
          <w:szCs w:val="30"/>
        </w:rPr>
        <w:t>通股票</w:t>
      </w:r>
      <w:proofErr w:type="gramEnd"/>
      <w:r>
        <w:rPr>
          <w:rFonts w:ascii="仿宋_GB2312" w:eastAsia="仿宋_GB2312" w:hAnsi="仿宋_GB2312" w:cs="仿宋_GB2312" w:hint="eastAsia"/>
          <w:sz w:val="30"/>
          <w:szCs w:val="30"/>
        </w:rPr>
        <w:t>借贷：指在香港市场，联交所参与者向其交易客户或者其他联交所参与者出借沪股通股票，或者符合条件的机构向联交所参与者出借沪股</w:t>
      </w:r>
      <w:proofErr w:type="gramStart"/>
      <w:r>
        <w:rPr>
          <w:rFonts w:ascii="仿宋_GB2312" w:eastAsia="仿宋_GB2312" w:hAnsi="仿宋_GB2312" w:cs="仿宋_GB2312" w:hint="eastAsia"/>
          <w:sz w:val="30"/>
          <w:szCs w:val="30"/>
        </w:rPr>
        <w:t>通股票</w:t>
      </w:r>
      <w:proofErr w:type="gramEnd"/>
      <w:r>
        <w:rPr>
          <w:rFonts w:ascii="仿宋_GB2312" w:eastAsia="仿宋_GB2312" w:hAnsi="仿宋_GB2312" w:cs="仿宋_GB2312" w:hint="eastAsia"/>
          <w:sz w:val="30"/>
          <w:szCs w:val="30"/>
        </w:rPr>
        <w:t>的行为。</w:t>
      </w:r>
    </w:p>
    <w:p w:rsidR="00612558" w:rsidRDefault="00612558" w:rsidP="00612558">
      <w:pPr>
        <w:tabs>
          <w:tab w:val="left" w:pos="1985"/>
          <w:tab w:val="left" w:pos="2268"/>
        </w:tabs>
        <w:spacing w:line="500" w:lineRule="exact"/>
        <w:ind w:rightChars="-27" w:right="-57" w:firstLineChars="201" w:firstLine="603"/>
        <w:rPr>
          <w:rFonts w:ascii="仿宋_GB2312" w:eastAsia="仿宋_GB2312" w:hAnsi="Calibri"/>
          <w:sz w:val="30"/>
          <w:szCs w:val="30"/>
        </w:rPr>
      </w:pPr>
      <w:r>
        <w:rPr>
          <w:rFonts w:ascii="仿宋_GB2312" w:eastAsia="仿宋_GB2312" w:hint="eastAsia"/>
          <w:sz w:val="30"/>
          <w:szCs w:val="30"/>
        </w:rPr>
        <w:t>（二十四）沪股</w:t>
      </w:r>
      <w:proofErr w:type="gramStart"/>
      <w:r>
        <w:rPr>
          <w:rFonts w:ascii="仿宋_GB2312" w:eastAsia="仿宋_GB2312" w:hint="eastAsia"/>
          <w:sz w:val="30"/>
          <w:szCs w:val="30"/>
        </w:rPr>
        <w:t>通股票</w:t>
      </w:r>
      <w:proofErr w:type="gramEnd"/>
      <w:r>
        <w:rPr>
          <w:rFonts w:ascii="仿宋_GB2312" w:eastAsia="仿宋_GB2312" w:hint="eastAsia"/>
          <w:sz w:val="30"/>
          <w:szCs w:val="30"/>
        </w:rPr>
        <w:t>担保卖空比例：指单个沪股</w:t>
      </w:r>
      <w:proofErr w:type="gramStart"/>
      <w:r>
        <w:rPr>
          <w:rFonts w:ascii="仿宋_GB2312" w:eastAsia="仿宋_GB2312" w:hint="eastAsia"/>
          <w:sz w:val="30"/>
          <w:szCs w:val="30"/>
        </w:rPr>
        <w:t>通交易</w:t>
      </w:r>
      <w:proofErr w:type="gramEnd"/>
      <w:r>
        <w:rPr>
          <w:rFonts w:ascii="仿宋_GB2312" w:eastAsia="仿宋_GB2312" w:hint="eastAsia"/>
          <w:sz w:val="30"/>
          <w:szCs w:val="30"/>
        </w:rPr>
        <w:t>日单只沪股</w:t>
      </w:r>
      <w:proofErr w:type="gramStart"/>
      <w:r>
        <w:rPr>
          <w:rFonts w:ascii="仿宋_GB2312" w:eastAsia="仿宋_GB2312" w:hint="eastAsia"/>
          <w:sz w:val="30"/>
          <w:szCs w:val="30"/>
        </w:rPr>
        <w:t>通股票</w:t>
      </w:r>
      <w:proofErr w:type="gramEnd"/>
      <w:r>
        <w:rPr>
          <w:rFonts w:ascii="仿宋_GB2312" w:eastAsia="仿宋_GB2312" w:hint="eastAsia"/>
          <w:sz w:val="30"/>
          <w:szCs w:val="30"/>
        </w:rPr>
        <w:t>的担保卖空量，占前一沪股</w:t>
      </w:r>
      <w:proofErr w:type="gramStart"/>
      <w:r>
        <w:rPr>
          <w:rFonts w:ascii="仿宋_GB2312" w:eastAsia="仿宋_GB2312" w:hint="eastAsia"/>
          <w:sz w:val="30"/>
          <w:szCs w:val="30"/>
        </w:rPr>
        <w:t>通交易</w:t>
      </w:r>
      <w:proofErr w:type="gramEnd"/>
      <w:r>
        <w:rPr>
          <w:rFonts w:ascii="仿宋_GB2312" w:eastAsia="仿宋_GB2312" w:hint="eastAsia"/>
          <w:sz w:val="30"/>
          <w:szCs w:val="30"/>
        </w:rPr>
        <w:t>日香港结算作为名义持有人持有的该只沪股</w:t>
      </w:r>
      <w:proofErr w:type="gramStart"/>
      <w:r>
        <w:rPr>
          <w:rFonts w:ascii="仿宋_GB2312" w:eastAsia="仿宋_GB2312" w:hint="eastAsia"/>
          <w:sz w:val="30"/>
          <w:szCs w:val="30"/>
        </w:rPr>
        <w:t>通股票</w:t>
      </w:r>
      <w:proofErr w:type="gramEnd"/>
      <w:r>
        <w:rPr>
          <w:rFonts w:ascii="仿宋_GB2312" w:eastAsia="仿宋_GB2312" w:hint="eastAsia"/>
          <w:sz w:val="30"/>
          <w:szCs w:val="30"/>
        </w:rPr>
        <w:t>总量的比例。</w:t>
      </w:r>
    </w:p>
    <w:p w:rsidR="00612558" w:rsidRDefault="00612558" w:rsidP="006E53B6">
      <w:pPr>
        <w:tabs>
          <w:tab w:val="left" w:pos="1985"/>
          <w:tab w:val="left" w:pos="2268"/>
        </w:tabs>
        <w:spacing w:line="500" w:lineRule="exact"/>
        <w:ind w:rightChars="-27" w:right="-57" w:firstLineChars="201" w:firstLine="603"/>
        <w:rPr>
          <w:rFonts w:ascii="仿宋_GB2312" w:eastAsia="仿宋_GB2312"/>
          <w:sz w:val="30"/>
          <w:szCs w:val="30"/>
        </w:rPr>
      </w:pPr>
      <w:r>
        <w:rPr>
          <w:rFonts w:ascii="仿宋_GB2312" w:eastAsia="仿宋_GB2312" w:hint="eastAsia"/>
          <w:sz w:val="30"/>
          <w:szCs w:val="30"/>
        </w:rPr>
        <w:lastRenderedPageBreak/>
        <w:t>（二十五）沪股</w:t>
      </w:r>
      <w:proofErr w:type="gramStart"/>
      <w:r>
        <w:rPr>
          <w:rFonts w:ascii="仿宋_GB2312" w:eastAsia="仿宋_GB2312" w:hint="eastAsia"/>
          <w:sz w:val="30"/>
          <w:szCs w:val="30"/>
        </w:rPr>
        <w:t>通股票非交易</w:t>
      </w:r>
      <w:proofErr w:type="gramEnd"/>
      <w:r>
        <w:rPr>
          <w:rFonts w:ascii="仿宋_GB2312" w:eastAsia="仿宋_GB2312" w:hint="eastAsia"/>
          <w:sz w:val="30"/>
          <w:szCs w:val="30"/>
        </w:rPr>
        <w:t>过户：指在本所市场交易之外，对沪股</w:t>
      </w:r>
      <w:proofErr w:type="gramStart"/>
      <w:r>
        <w:rPr>
          <w:rFonts w:ascii="仿宋_GB2312" w:eastAsia="仿宋_GB2312" w:hint="eastAsia"/>
          <w:sz w:val="30"/>
          <w:szCs w:val="30"/>
        </w:rPr>
        <w:t>通股票</w:t>
      </w:r>
      <w:proofErr w:type="gramEnd"/>
      <w:r>
        <w:rPr>
          <w:rFonts w:ascii="仿宋_GB2312" w:eastAsia="仿宋_GB2312" w:hint="eastAsia"/>
          <w:sz w:val="30"/>
          <w:szCs w:val="30"/>
        </w:rPr>
        <w:t>的实际权益拥有人进行变更。</w:t>
      </w:r>
    </w:p>
    <w:p w:rsidR="00612558" w:rsidRDefault="00612558" w:rsidP="006E53B6">
      <w:pPr>
        <w:tabs>
          <w:tab w:val="left" w:pos="1985"/>
          <w:tab w:val="left" w:pos="2268"/>
        </w:tabs>
        <w:spacing w:line="500" w:lineRule="exact"/>
        <w:ind w:rightChars="-27" w:right="-57" w:firstLineChars="201" w:firstLine="603"/>
        <w:rPr>
          <w:rFonts w:ascii="仿宋_GB2312" w:eastAsia="仿宋_GB2312"/>
          <w:sz w:val="30"/>
          <w:szCs w:val="30"/>
        </w:rPr>
      </w:pPr>
      <w:r>
        <w:rPr>
          <w:rFonts w:ascii="仿宋_GB2312" w:eastAsia="仿宋_GB2312" w:hint="eastAsia"/>
          <w:sz w:val="30"/>
          <w:szCs w:val="30"/>
        </w:rPr>
        <w:t>（二十六）供股：</w:t>
      </w:r>
      <w:proofErr w:type="gramStart"/>
      <w:r>
        <w:rPr>
          <w:rFonts w:ascii="仿宋_GB2312" w:eastAsia="仿宋_GB2312" w:hint="eastAsia"/>
          <w:sz w:val="30"/>
          <w:szCs w:val="30"/>
        </w:rPr>
        <w:t>指联交</w:t>
      </w:r>
      <w:proofErr w:type="gramEnd"/>
      <w:r>
        <w:rPr>
          <w:rFonts w:ascii="仿宋_GB2312" w:eastAsia="仿宋_GB2312" w:hint="eastAsia"/>
          <w:sz w:val="30"/>
          <w:szCs w:val="30"/>
        </w:rPr>
        <w:t>所上市公司向现有股票持有人</w:t>
      </w:r>
      <w:proofErr w:type="gramStart"/>
      <w:r>
        <w:rPr>
          <w:rFonts w:ascii="仿宋_GB2312" w:eastAsia="仿宋_GB2312" w:hint="eastAsia"/>
          <w:sz w:val="30"/>
          <w:szCs w:val="30"/>
        </w:rPr>
        <w:t>作出</w:t>
      </w:r>
      <w:proofErr w:type="gramEnd"/>
      <w:r>
        <w:rPr>
          <w:rFonts w:ascii="仿宋_GB2312" w:eastAsia="仿宋_GB2312" w:hint="eastAsia"/>
          <w:sz w:val="30"/>
          <w:szCs w:val="30"/>
        </w:rPr>
        <w:t>供股要约，使其可以按持有股票的比例认购该公司股票，且认购权利凭证可以通过二级市场进行转让。</w:t>
      </w:r>
    </w:p>
    <w:p w:rsidR="00612558" w:rsidRDefault="00612558" w:rsidP="006E53B6">
      <w:pPr>
        <w:tabs>
          <w:tab w:val="left" w:pos="1985"/>
          <w:tab w:val="left" w:pos="2268"/>
        </w:tabs>
        <w:spacing w:line="500" w:lineRule="exact"/>
        <w:ind w:rightChars="-27" w:right="-57" w:firstLineChars="201" w:firstLine="603"/>
        <w:rPr>
          <w:rFonts w:ascii="仿宋_GB2312" w:eastAsia="仿宋_GB2312"/>
          <w:sz w:val="30"/>
          <w:szCs w:val="30"/>
        </w:rPr>
      </w:pPr>
      <w:r>
        <w:rPr>
          <w:rFonts w:ascii="仿宋_GB2312" w:eastAsia="仿宋_GB2312" w:hint="eastAsia"/>
          <w:sz w:val="30"/>
          <w:szCs w:val="30"/>
        </w:rPr>
        <w:t>（二十七）公开配售：</w:t>
      </w:r>
      <w:proofErr w:type="gramStart"/>
      <w:r>
        <w:rPr>
          <w:rFonts w:ascii="仿宋_GB2312" w:eastAsia="仿宋_GB2312" w:hint="eastAsia"/>
          <w:sz w:val="30"/>
          <w:szCs w:val="30"/>
        </w:rPr>
        <w:t>指联交</w:t>
      </w:r>
      <w:proofErr w:type="gramEnd"/>
      <w:r>
        <w:rPr>
          <w:rFonts w:ascii="仿宋_GB2312" w:eastAsia="仿宋_GB2312" w:hint="eastAsia"/>
          <w:sz w:val="30"/>
          <w:szCs w:val="30"/>
        </w:rPr>
        <w:t>所上市公司向现有股票持有人</w:t>
      </w:r>
      <w:proofErr w:type="gramStart"/>
      <w:r>
        <w:rPr>
          <w:rFonts w:ascii="仿宋_GB2312" w:eastAsia="仿宋_GB2312" w:hint="eastAsia"/>
          <w:sz w:val="30"/>
          <w:szCs w:val="30"/>
        </w:rPr>
        <w:t>作出</w:t>
      </w:r>
      <w:proofErr w:type="gramEnd"/>
      <w:r>
        <w:rPr>
          <w:rFonts w:ascii="仿宋_GB2312" w:eastAsia="仿宋_GB2312" w:hint="eastAsia"/>
          <w:sz w:val="30"/>
          <w:szCs w:val="30"/>
        </w:rPr>
        <w:t>要约，使其可以认购该公司股票，但公开配售权益不能转让。</w:t>
      </w:r>
    </w:p>
    <w:p w:rsidR="00612558" w:rsidRDefault="00612558" w:rsidP="006E53B6">
      <w:pPr>
        <w:tabs>
          <w:tab w:val="left" w:pos="1985"/>
          <w:tab w:val="left" w:pos="2268"/>
        </w:tabs>
        <w:spacing w:line="500" w:lineRule="exact"/>
        <w:ind w:rightChars="-27" w:right="-57" w:firstLineChars="201" w:firstLine="603"/>
        <w:rPr>
          <w:rFonts w:ascii="仿宋_GB2312" w:eastAsia="仿宋_GB2312"/>
          <w:sz w:val="30"/>
          <w:szCs w:val="30"/>
        </w:rPr>
      </w:pPr>
      <w:r>
        <w:rPr>
          <w:rFonts w:ascii="仿宋_GB2312" w:eastAsia="仿宋_GB2312" w:hint="eastAsia"/>
          <w:sz w:val="30"/>
          <w:szCs w:val="30"/>
        </w:rPr>
        <w:t>（二十八）市场失当行为：指香港地区法律及香港证券及期货事务监察委员会、联交所等规定的内幕交易、虚假交易、操控价格、披露关于受</w:t>
      </w:r>
      <w:proofErr w:type="gramStart"/>
      <w:r>
        <w:rPr>
          <w:rFonts w:ascii="仿宋_GB2312" w:eastAsia="仿宋_GB2312" w:hint="eastAsia"/>
          <w:sz w:val="30"/>
          <w:szCs w:val="30"/>
        </w:rPr>
        <w:t>禁交易</w:t>
      </w:r>
      <w:proofErr w:type="gramEnd"/>
      <w:r>
        <w:rPr>
          <w:rFonts w:ascii="仿宋_GB2312" w:eastAsia="仿宋_GB2312" w:hint="eastAsia"/>
          <w:sz w:val="30"/>
          <w:szCs w:val="30"/>
        </w:rPr>
        <w:t>的资料、披露虚假或具误导性的资料以诱使进行交易、操纵证券市场及其他市场失当行为。</w:t>
      </w:r>
    </w:p>
    <w:p w:rsidR="00612558" w:rsidRDefault="00612558" w:rsidP="006E53B6">
      <w:pPr>
        <w:tabs>
          <w:tab w:val="left" w:pos="1985"/>
          <w:tab w:val="left" w:pos="2268"/>
        </w:tabs>
        <w:spacing w:line="500" w:lineRule="exact"/>
        <w:ind w:rightChars="-27" w:right="-57" w:firstLineChars="201" w:firstLine="603"/>
        <w:rPr>
          <w:rFonts w:ascii="仿宋_GB2312" w:eastAsia="仿宋_GB2312"/>
          <w:sz w:val="30"/>
          <w:szCs w:val="30"/>
        </w:rPr>
      </w:pPr>
      <w:r>
        <w:rPr>
          <w:rFonts w:ascii="仿宋_GB2312" w:eastAsia="仿宋_GB2312" w:hint="eastAsia"/>
          <w:sz w:val="30"/>
          <w:szCs w:val="30"/>
        </w:rPr>
        <w:t>（二十九）券商客户编码：</w:t>
      </w:r>
      <w:proofErr w:type="gramStart"/>
      <w:r>
        <w:rPr>
          <w:rFonts w:ascii="仿宋_GB2312" w:eastAsia="仿宋_GB2312" w:hint="eastAsia"/>
          <w:sz w:val="30"/>
          <w:szCs w:val="30"/>
        </w:rPr>
        <w:t>指联交</w:t>
      </w:r>
      <w:proofErr w:type="gramEnd"/>
      <w:r>
        <w:rPr>
          <w:rFonts w:ascii="仿宋_GB2312" w:eastAsia="仿宋_GB2312" w:hint="eastAsia"/>
          <w:sz w:val="30"/>
          <w:szCs w:val="30"/>
        </w:rPr>
        <w:t>所参与者分配给其客户的唯一的、可据以识别投资者身份的数字编码。</w:t>
      </w:r>
    </w:p>
    <w:p w:rsidR="00612558" w:rsidRDefault="00612558" w:rsidP="006E53B6">
      <w:pPr>
        <w:tabs>
          <w:tab w:val="left" w:pos="1701"/>
          <w:tab w:val="left" w:pos="1985"/>
          <w:tab w:val="left" w:pos="2268"/>
        </w:tabs>
        <w:spacing w:line="500" w:lineRule="exact"/>
        <w:ind w:rightChars="-27" w:right="-57" w:firstLineChars="200" w:firstLine="602"/>
        <w:rPr>
          <w:rFonts w:ascii="仿宋_GB2312" w:eastAsia="仿宋_GB2312" w:hAnsi="宋体"/>
          <w:sz w:val="30"/>
          <w:szCs w:val="30"/>
        </w:rPr>
      </w:pPr>
      <w:r w:rsidRPr="00E06F05">
        <w:rPr>
          <w:rFonts w:ascii="仿宋_GB2312" w:eastAsia="仿宋_GB2312" w:hAnsi="宋体" w:hint="eastAsia"/>
          <w:b/>
          <w:sz w:val="30"/>
          <w:szCs w:val="30"/>
        </w:rPr>
        <w:t>第一百一十条</w:t>
      </w:r>
      <w:r>
        <w:rPr>
          <w:rFonts w:ascii="仿宋_GB2312" w:eastAsia="仿宋_GB2312" w:hAnsi="宋体" w:hint="eastAsia"/>
          <w:sz w:val="30"/>
          <w:szCs w:val="30"/>
        </w:rPr>
        <w:t xml:space="preserve"> 向本所会员租用本所参与者交易业务单元的机构参与港股通交易，应当与本所证券交易服务公司签订港股</w:t>
      </w:r>
      <w:proofErr w:type="gramStart"/>
      <w:r>
        <w:rPr>
          <w:rFonts w:ascii="仿宋_GB2312" w:eastAsia="仿宋_GB2312" w:hAnsi="宋体" w:hint="eastAsia"/>
          <w:sz w:val="30"/>
          <w:szCs w:val="30"/>
        </w:rPr>
        <w:t>通服务</w:t>
      </w:r>
      <w:proofErr w:type="gramEnd"/>
      <w:r>
        <w:rPr>
          <w:rFonts w:ascii="仿宋_GB2312" w:eastAsia="仿宋_GB2312" w:hAnsi="宋体" w:hint="eastAsia"/>
          <w:sz w:val="30"/>
          <w:szCs w:val="30"/>
        </w:rPr>
        <w:t>合同，并适用本所会员参与港股通业务的相关规定，但涉及本所会员经纪业务的规定除外。</w:t>
      </w:r>
    </w:p>
    <w:p w:rsidR="00612558" w:rsidRDefault="00612558" w:rsidP="006E53B6">
      <w:pPr>
        <w:tabs>
          <w:tab w:val="left" w:pos="1701"/>
          <w:tab w:val="left" w:pos="1985"/>
          <w:tab w:val="left" w:pos="2268"/>
        </w:tabs>
        <w:spacing w:line="50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会员自营、资产管理等非经纪业务参与港股通交易，以及前款规定的机构参与港股通交易，应当符合相关监管机构的规定。</w:t>
      </w:r>
    </w:p>
    <w:p w:rsidR="00612558" w:rsidRDefault="00612558" w:rsidP="006E53B6">
      <w:pPr>
        <w:tabs>
          <w:tab w:val="left" w:pos="1701"/>
          <w:tab w:val="left" w:pos="1985"/>
          <w:tab w:val="left" w:pos="2268"/>
        </w:tabs>
        <w:spacing w:line="500" w:lineRule="exact"/>
        <w:ind w:rightChars="-27" w:right="-57" w:firstLine="605"/>
        <w:rPr>
          <w:rFonts w:ascii="仿宋_GB2312" w:eastAsia="仿宋_GB2312" w:hAnsi="宋体"/>
          <w:sz w:val="30"/>
          <w:szCs w:val="30"/>
        </w:rPr>
      </w:pPr>
      <w:r w:rsidRPr="004E1A3A">
        <w:rPr>
          <w:rFonts w:ascii="仿宋_GB2312" w:eastAsia="仿宋_GB2312" w:hAnsi="宋体" w:hint="eastAsia"/>
          <w:b/>
          <w:sz w:val="30"/>
          <w:szCs w:val="30"/>
        </w:rPr>
        <w:t>第一百一十</w:t>
      </w:r>
      <w:r>
        <w:rPr>
          <w:rFonts w:ascii="仿宋_GB2312" w:eastAsia="仿宋_GB2312" w:hAnsi="宋体" w:hint="eastAsia"/>
          <w:b/>
          <w:sz w:val="30"/>
          <w:szCs w:val="30"/>
        </w:rPr>
        <w:t>一</w:t>
      </w:r>
      <w:r w:rsidRPr="004E1A3A">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沪股通股票、港股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发行人及相关信息披露义务人的信息披露等行为监管，由股票上市地的证券交易所负责监管，适用股票上市地的法律、行政法规、部门规章、规范性文件和证券交易所业务规则。</w:t>
      </w:r>
    </w:p>
    <w:p w:rsidR="00612558" w:rsidRDefault="00612558" w:rsidP="006E53B6">
      <w:pPr>
        <w:tabs>
          <w:tab w:val="left" w:pos="1701"/>
          <w:tab w:val="left" w:pos="1985"/>
          <w:tab w:val="left" w:pos="2268"/>
        </w:tabs>
        <w:spacing w:line="500" w:lineRule="exact"/>
        <w:ind w:rightChars="-27" w:right="-57" w:firstLine="605"/>
        <w:rPr>
          <w:rFonts w:ascii="仿宋_GB2312" w:eastAsia="仿宋_GB2312" w:hAnsi="宋体"/>
          <w:sz w:val="30"/>
          <w:szCs w:val="30"/>
        </w:rPr>
      </w:pPr>
      <w:r w:rsidRPr="004E1A3A">
        <w:rPr>
          <w:rFonts w:ascii="仿宋_GB2312" w:eastAsia="仿宋_GB2312" w:hAnsi="宋体" w:hint="eastAsia"/>
          <w:b/>
          <w:sz w:val="30"/>
          <w:szCs w:val="30"/>
        </w:rPr>
        <w:t>第一百一十</w:t>
      </w:r>
      <w:r>
        <w:rPr>
          <w:rFonts w:ascii="仿宋_GB2312" w:eastAsia="仿宋_GB2312" w:hAnsi="宋体" w:hint="eastAsia"/>
          <w:b/>
          <w:sz w:val="30"/>
          <w:szCs w:val="30"/>
        </w:rPr>
        <w:t>二</w:t>
      </w:r>
      <w:r w:rsidRPr="004E1A3A">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香港结算作为名义持有人持有的沪股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变动达到上市公司股份权益变动标准的，不适用本所有关上市公司股份权益变动信息披露的规定。</w:t>
      </w:r>
    </w:p>
    <w:p w:rsidR="00612558" w:rsidRDefault="00612558" w:rsidP="006E53B6">
      <w:pPr>
        <w:tabs>
          <w:tab w:val="left" w:pos="1701"/>
          <w:tab w:val="left" w:pos="1985"/>
          <w:tab w:val="left" w:pos="2268"/>
        </w:tabs>
        <w:spacing w:line="500" w:lineRule="exact"/>
        <w:ind w:rightChars="-27" w:right="-57" w:firstLine="605"/>
        <w:rPr>
          <w:rFonts w:ascii="仿宋_GB2312" w:eastAsia="仿宋_GB2312" w:hAnsi="宋体"/>
          <w:sz w:val="30"/>
          <w:szCs w:val="30"/>
        </w:rPr>
      </w:pPr>
      <w:r w:rsidRPr="004E1A3A">
        <w:rPr>
          <w:rFonts w:ascii="仿宋_GB2312" w:eastAsia="仿宋_GB2312" w:hAnsi="宋体" w:hint="eastAsia"/>
          <w:b/>
          <w:sz w:val="30"/>
          <w:szCs w:val="30"/>
        </w:rPr>
        <w:t>第一百一十</w:t>
      </w:r>
      <w:r>
        <w:rPr>
          <w:rFonts w:ascii="仿宋_GB2312" w:eastAsia="仿宋_GB2312" w:hAnsi="宋体" w:hint="eastAsia"/>
          <w:b/>
          <w:sz w:val="30"/>
          <w:szCs w:val="30"/>
        </w:rPr>
        <w:t>三</w:t>
      </w:r>
      <w:r w:rsidRPr="004E1A3A">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沪股通投资者可以通过本所网站以及中国</w:t>
      </w:r>
      <w:r>
        <w:rPr>
          <w:rFonts w:ascii="仿宋_GB2312" w:eastAsia="仿宋_GB2312" w:hAnsi="宋体" w:hint="eastAsia"/>
          <w:sz w:val="30"/>
          <w:szCs w:val="30"/>
        </w:rPr>
        <w:lastRenderedPageBreak/>
        <w:t>证监会指定的其他信息披露媒体，查询沪股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发行人及相关信息披露义务人披露的信息。</w:t>
      </w:r>
    </w:p>
    <w:p w:rsidR="00612558" w:rsidRDefault="00612558" w:rsidP="006E53B6">
      <w:pPr>
        <w:tabs>
          <w:tab w:val="left" w:pos="1701"/>
          <w:tab w:val="left" w:pos="1985"/>
          <w:tab w:val="left" w:pos="2268"/>
        </w:tabs>
        <w:spacing w:line="500" w:lineRule="exact"/>
        <w:ind w:rightChars="-27" w:right="-57" w:firstLine="605"/>
        <w:rPr>
          <w:rFonts w:ascii="仿宋_GB2312" w:eastAsia="仿宋_GB2312" w:hAnsi="宋体"/>
          <w:sz w:val="30"/>
          <w:szCs w:val="30"/>
        </w:rPr>
      </w:pPr>
      <w:r w:rsidRPr="004E1A3A">
        <w:rPr>
          <w:rFonts w:ascii="仿宋_GB2312" w:eastAsia="仿宋_GB2312" w:hAnsi="宋体" w:hint="eastAsia"/>
          <w:b/>
          <w:sz w:val="30"/>
          <w:szCs w:val="30"/>
        </w:rPr>
        <w:t>第一百一十</w:t>
      </w:r>
      <w:r>
        <w:rPr>
          <w:rFonts w:ascii="仿宋_GB2312" w:eastAsia="仿宋_GB2312" w:hAnsi="宋体" w:hint="eastAsia"/>
          <w:b/>
          <w:sz w:val="30"/>
          <w:szCs w:val="30"/>
        </w:rPr>
        <w:t>四</w:t>
      </w:r>
      <w:r w:rsidRPr="004E1A3A">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港股通投资者可以通过联交所“披露易”网站和相关发行人网站，查询港股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发行人及相关信息披露义务人披露的信息。</w:t>
      </w:r>
    </w:p>
    <w:p w:rsidR="00612558" w:rsidRDefault="00612558" w:rsidP="006E53B6">
      <w:pPr>
        <w:tabs>
          <w:tab w:val="left" w:pos="1701"/>
          <w:tab w:val="left" w:pos="1985"/>
          <w:tab w:val="left" w:pos="2268"/>
        </w:tabs>
        <w:spacing w:line="500" w:lineRule="exact"/>
        <w:ind w:rightChars="-27" w:right="-57" w:firstLine="605"/>
        <w:rPr>
          <w:rFonts w:ascii="仿宋_GB2312" w:eastAsia="仿宋_GB2312" w:hAnsi="宋体"/>
          <w:sz w:val="30"/>
          <w:szCs w:val="30"/>
        </w:rPr>
      </w:pPr>
      <w:r w:rsidRPr="004E1A3A">
        <w:rPr>
          <w:rFonts w:ascii="仿宋_GB2312" w:eastAsia="仿宋_GB2312" w:hAnsi="宋体" w:hint="eastAsia"/>
          <w:b/>
          <w:sz w:val="30"/>
          <w:szCs w:val="30"/>
        </w:rPr>
        <w:t>第一百一十</w:t>
      </w:r>
      <w:r>
        <w:rPr>
          <w:rFonts w:ascii="仿宋_GB2312" w:eastAsia="仿宋_GB2312" w:hAnsi="宋体" w:hint="eastAsia"/>
          <w:b/>
          <w:sz w:val="30"/>
          <w:szCs w:val="30"/>
        </w:rPr>
        <w:t>五</w:t>
      </w:r>
      <w:r w:rsidRPr="004E1A3A">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香港结算应当以自己的名义，按照沪股通投资者的意见行使对沪股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发行人的权利。</w:t>
      </w:r>
    </w:p>
    <w:p w:rsidR="00612558" w:rsidRDefault="00612558" w:rsidP="006E53B6">
      <w:pPr>
        <w:tabs>
          <w:tab w:val="left" w:pos="1701"/>
          <w:tab w:val="left" w:pos="1985"/>
          <w:tab w:val="left" w:pos="2268"/>
        </w:tabs>
        <w:spacing w:line="500" w:lineRule="exact"/>
        <w:ind w:rightChars="-27" w:right="-57" w:firstLineChars="200" w:firstLine="600"/>
        <w:rPr>
          <w:rFonts w:ascii="仿宋_GB2312" w:eastAsia="仿宋_GB2312" w:hAnsi="宋体"/>
          <w:sz w:val="30"/>
          <w:szCs w:val="30"/>
        </w:rPr>
      </w:pPr>
      <w:r>
        <w:rPr>
          <w:rFonts w:ascii="仿宋_GB2312" w:eastAsia="仿宋_GB2312" w:hAnsi="宋体" w:hint="eastAsia"/>
          <w:sz w:val="30"/>
          <w:szCs w:val="30"/>
        </w:rPr>
        <w:t>香港结算作为名义持有人参与本所上市公司股东大会网络投票的具体事项，由本所另行规定。</w:t>
      </w:r>
    </w:p>
    <w:p w:rsidR="00612558" w:rsidRDefault="00612558" w:rsidP="006E53B6">
      <w:pPr>
        <w:tabs>
          <w:tab w:val="left" w:pos="1701"/>
          <w:tab w:val="left" w:pos="1985"/>
          <w:tab w:val="left" w:pos="2268"/>
        </w:tabs>
        <w:spacing w:line="500" w:lineRule="exact"/>
        <w:ind w:rightChars="-27" w:right="-57" w:firstLine="605"/>
        <w:rPr>
          <w:rFonts w:ascii="仿宋_GB2312" w:eastAsia="仿宋_GB2312" w:hAnsi="宋体"/>
          <w:sz w:val="30"/>
          <w:szCs w:val="30"/>
        </w:rPr>
      </w:pPr>
      <w:r w:rsidRPr="004E1A3A">
        <w:rPr>
          <w:rFonts w:ascii="仿宋_GB2312" w:eastAsia="仿宋_GB2312" w:hAnsi="宋体" w:hint="eastAsia"/>
          <w:b/>
          <w:sz w:val="30"/>
          <w:szCs w:val="30"/>
        </w:rPr>
        <w:t>第一百一十</w:t>
      </w:r>
      <w:r>
        <w:rPr>
          <w:rFonts w:ascii="仿宋_GB2312" w:eastAsia="仿宋_GB2312" w:hAnsi="宋体" w:hint="eastAsia"/>
          <w:b/>
          <w:sz w:val="30"/>
          <w:szCs w:val="30"/>
        </w:rPr>
        <w:t>六</w:t>
      </w:r>
      <w:r w:rsidRPr="004E1A3A">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本所上市公司经监管机构批准向沪股通投资者进行配股的，由香港结算作为名义持有人参与认购，具体事宜适用本所有关股份发行认购的规定。</w:t>
      </w:r>
    </w:p>
    <w:p w:rsidR="00612558" w:rsidRDefault="00612558" w:rsidP="006E53B6">
      <w:pPr>
        <w:tabs>
          <w:tab w:val="left" w:pos="1701"/>
          <w:tab w:val="left" w:pos="1985"/>
          <w:tab w:val="left" w:pos="2268"/>
        </w:tabs>
        <w:spacing w:line="500" w:lineRule="exact"/>
        <w:ind w:rightChars="-27" w:right="-57"/>
        <w:rPr>
          <w:rFonts w:ascii="仿宋_GB2312" w:eastAsia="仿宋_GB2312" w:hAnsi="宋体"/>
          <w:sz w:val="30"/>
          <w:szCs w:val="30"/>
        </w:rPr>
      </w:pPr>
      <w:r>
        <w:rPr>
          <w:rFonts w:ascii="仿宋_GB2312" w:eastAsia="仿宋_GB2312" w:hAnsi="宋体" w:hint="eastAsia"/>
          <w:sz w:val="30"/>
          <w:szCs w:val="30"/>
        </w:rPr>
        <w:t xml:space="preserve">    联交所上市公司经监管机构批准向港股通投资者进行供股、公开配售的，港股通投资者参与认购的具体事宜按照中国证监会、中国结算的相关规定执行。</w:t>
      </w:r>
    </w:p>
    <w:p w:rsidR="00612558" w:rsidRDefault="00612558" w:rsidP="006E53B6">
      <w:pPr>
        <w:tabs>
          <w:tab w:val="left" w:pos="1701"/>
          <w:tab w:val="left" w:pos="1985"/>
          <w:tab w:val="left" w:pos="2268"/>
        </w:tabs>
        <w:spacing w:line="500" w:lineRule="exact"/>
        <w:ind w:rightChars="-27" w:right="-57" w:firstLine="605"/>
        <w:rPr>
          <w:rFonts w:ascii="仿宋_GB2312" w:eastAsia="仿宋_GB2312" w:hAnsi="宋体"/>
          <w:sz w:val="30"/>
          <w:szCs w:val="30"/>
        </w:rPr>
      </w:pPr>
      <w:r w:rsidRPr="004E1A3A">
        <w:rPr>
          <w:rFonts w:ascii="仿宋_GB2312" w:eastAsia="仿宋_GB2312" w:hAnsi="宋体" w:hint="eastAsia"/>
          <w:b/>
          <w:sz w:val="30"/>
          <w:szCs w:val="30"/>
        </w:rPr>
        <w:t>第一百一十</w:t>
      </w:r>
      <w:r>
        <w:rPr>
          <w:rFonts w:ascii="仿宋_GB2312" w:eastAsia="仿宋_GB2312" w:hAnsi="宋体" w:hint="eastAsia"/>
          <w:b/>
          <w:sz w:val="30"/>
          <w:szCs w:val="30"/>
        </w:rPr>
        <w:t>七</w:t>
      </w:r>
      <w:r w:rsidRPr="004E1A3A">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本所会员为港股</w:t>
      </w:r>
      <w:proofErr w:type="gramStart"/>
      <w:r>
        <w:rPr>
          <w:rFonts w:ascii="仿宋_GB2312" w:eastAsia="仿宋_GB2312" w:hAnsi="宋体" w:hint="eastAsia"/>
          <w:sz w:val="30"/>
          <w:szCs w:val="30"/>
        </w:rPr>
        <w:t>通交易</w:t>
      </w:r>
      <w:proofErr w:type="gramEnd"/>
      <w:r>
        <w:rPr>
          <w:rFonts w:ascii="仿宋_GB2312" w:eastAsia="仿宋_GB2312" w:hAnsi="宋体" w:hint="eastAsia"/>
          <w:sz w:val="30"/>
          <w:szCs w:val="30"/>
        </w:rPr>
        <w:t>提供融资融券服务的相关事宜，由本所另行规定。</w:t>
      </w:r>
    </w:p>
    <w:p w:rsidR="00612558" w:rsidRDefault="00612558" w:rsidP="006E53B6">
      <w:pPr>
        <w:tabs>
          <w:tab w:val="left" w:pos="1701"/>
          <w:tab w:val="left" w:pos="1985"/>
          <w:tab w:val="left" w:pos="2268"/>
        </w:tabs>
        <w:spacing w:line="500" w:lineRule="exact"/>
        <w:ind w:rightChars="-27" w:right="-57" w:firstLine="605"/>
        <w:rPr>
          <w:rFonts w:ascii="仿宋_GB2312" w:eastAsia="仿宋_GB2312" w:hAnsi="宋体"/>
          <w:sz w:val="30"/>
          <w:szCs w:val="30"/>
        </w:rPr>
      </w:pPr>
      <w:r w:rsidRPr="004E1A3A">
        <w:rPr>
          <w:rFonts w:ascii="仿宋_GB2312" w:eastAsia="仿宋_GB2312" w:hAnsi="宋体" w:hint="eastAsia"/>
          <w:b/>
          <w:sz w:val="30"/>
          <w:szCs w:val="30"/>
        </w:rPr>
        <w:t>第一百一十</w:t>
      </w:r>
      <w:r>
        <w:rPr>
          <w:rFonts w:ascii="仿宋_GB2312" w:eastAsia="仿宋_GB2312" w:hAnsi="宋体" w:hint="eastAsia"/>
          <w:b/>
          <w:sz w:val="30"/>
          <w:szCs w:val="30"/>
        </w:rPr>
        <w:t>八</w:t>
      </w:r>
      <w:r w:rsidRPr="004E1A3A">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有关监管机构对沪港</w:t>
      </w:r>
      <w:proofErr w:type="gramStart"/>
      <w:r>
        <w:rPr>
          <w:rFonts w:ascii="仿宋_GB2312" w:eastAsia="仿宋_GB2312" w:hAnsi="宋体" w:hint="eastAsia"/>
          <w:sz w:val="30"/>
          <w:szCs w:val="30"/>
        </w:rPr>
        <w:t>通交收货币</w:t>
      </w:r>
      <w:proofErr w:type="gramEnd"/>
      <w:r>
        <w:rPr>
          <w:rFonts w:ascii="仿宋_GB2312" w:eastAsia="仿宋_GB2312" w:hAnsi="宋体" w:hint="eastAsia"/>
          <w:sz w:val="30"/>
          <w:szCs w:val="30"/>
        </w:rPr>
        <w:t>另有规定的，从其规定。</w:t>
      </w:r>
    </w:p>
    <w:p w:rsidR="00612558" w:rsidRDefault="00612558" w:rsidP="006E53B6">
      <w:pPr>
        <w:tabs>
          <w:tab w:val="left" w:pos="1701"/>
          <w:tab w:val="left" w:pos="1985"/>
          <w:tab w:val="left" w:pos="2268"/>
        </w:tabs>
        <w:spacing w:line="500" w:lineRule="exact"/>
        <w:ind w:rightChars="-27" w:right="-57" w:firstLine="605"/>
        <w:rPr>
          <w:rFonts w:ascii="仿宋_GB2312" w:eastAsia="仿宋_GB2312" w:hAnsi="宋体"/>
          <w:sz w:val="30"/>
          <w:szCs w:val="30"/>
        </w:rPr>
      </w:pPr>
      <w:r w:rsidRPr="004E1A3A">
        <w:rPr>
          <w:rFonts w:ascii="仿宋_GB2312" w:eastAsia="仿宋_GB2312" w:hAnsi="宋体" w:hint="eastAsia"/>
          <w:b/>
          <w:sz w:val="30"/>
          <w:szCs w:val="30"/>
        </w:rPr>
        <w:t>第一百一十</w:t>
      </w:r>
      <w:r>
        <w:rPr>
          <w:rFonts w:ascii="仿宋_GB2312" w:eastAsia="仿宋_GB2312" w:hAnsi="宋体" w:hint="eastAsia"/>
          <w:b/>
          <w:sz w:val="30"/>
          <w:szCs w:val="30"/>
        </w:rPr>
        <w:t>九</w:t>
      </w:r>
      <w:r w:rsidRPr="004E1A3A">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根据本办法只能通过沪港通卖出而不能买入的证券，其交易、持股比例限制、股东权益行使、信息披露等事项参照适用本办法关于沪股通股票、港股</w:t>
      </w:r>
      <w:proofErr w:type="gramStart"/>
      <w:r>
        <w:rPr>
          <w:rFonts w:ascii="仿宋_GB2312" w:eastAsia="仿宋_GB2312" w:hAnsi="宋体" w:hint="eastAsia"/>
          <w:sz w:val="30"/>
          <w:szCs w:val="30"/>
        </w:rPr>
        <w:t>通股票</w:t>
      </w:r>
      <w:proofErr w:type="gramEnd"/>
      <w:r>
        <w:rPr>
          <w:rFonts w:ascii="仿宋_GB2312" w:eastAsia="仿宋_GB2312" w:hAnsi="宋体" w:hint="eastAsia"/>
          <w:sz w:val="30"/>
          <w:szCs w:val="30"/>
        </w:rPr>
        <w:t>的规定。</w:t>
      </w:r>
    </w:p>
    <w:p w:rsidR="00612558" w:rsidRDefault="00612558" w:rsidP="006E53B6">
      <w:pPr>
        <w:tabs>
          <w:tab w:val="left" w:pos="1701"/>
          <w:tab w:val="left" w:pos="1985"/>
          <w:tab w:val="left" w:pos="2268"/>
        </w:tabs>
        <w:spacing w:line="500" w:lineRule="exact"/>
        <w:ind w:rightChars="-27" w:right="-57" w:firstLine="605"/>
        <w:rPr>
          <w:rFonts w:ascii="仿宋_GB2312" w:eastAsia="仿宋_GB2312" w:hAnsi="宋体"/>
          <w:sz w:val="30"/>
          <w:szCs w:val="30"/>
        </w:rPr>
      </w:pPr>
      <w:r w:rsidRPr="004E1A3A">
        <w:rPr>
          <w:rFonts w:ascii="仿宋_GB2312" w:eastAsia="仿宋_GB2312" w:hAnsi="宋体" w:hint="eastAsia"/>
          <w:b/>
          <w:sz w:val="30"/>
          <w:szCs w:val="30"/>
        </w:rPr>
        <w:t>第一百</w:t>
      </w:r>
      <w:r>
        <w:rPr>
          <w:rFonts w:ascii="仿宋_GB2312" w:eastAsia="仿宋_GB2312" w:hAnsi="宋体" w:hint="eastAsia"/>
          <w:b/>
          <w:sz w:val="30"/>
          <w:szCs w:val="30"/>
        </w:rPr>
        <w:t>二</w:t>
      </w:r>
      <w:r w:rsidRPr="004E1A3A">
        <w:rPr>
          <w:rFonts w:ascii="仿宋_GB2312" w:eastAsia="仿宋_GB2312" w:hAnsi="宋体" w:hint="eastAsia"/>
          <w:b/>
          <w:sz w:val="30"/>
          <w:szCs w:val="30"/>
        </w:rPr>
        <w:t>十条</w:t>
      </w:r>
      <w:r>
        <w:rPr>
          <w:rFonts w:ascii="仿宋_GB2312" w:eastAsia="仿宋_GB2312" w:hAnsi="宋体" w:hint="eastAsia"/>
          <w:b/>
          <w:sz w:val="30"/>
          <w:szCs w:val="30"/>
        </w:rPr>
        <w:t xml:space="preserve"> </w:t>
      </w:r>
      <w:r>
        <w:rPr>
          <w:rFonts w:ascii="仿宋_GB2312" w:eastAsia="仿宋_GB2312" w:hAnsi="宋体" w:hint="eastAsia"/>
          <w:sz w:val="30"/>
          <w:szCs w:val="30"/>
        </w:rPr>
        <w:t>本办法所称“超过”“大于”“低于”“少于”“不足”不含本数，“达到”“以下”含本数。</w:t>
      </w:r>
    </w:p>
    <w:p w:rsidR="00612558" w:rsidRDefault="00612558" w:rsidP="006E53B6">
      <w:pPr>
        <w:tabs>
          <w:tab w:val="left" w:pos="1701"/>
          <w:tab w:val="left" w:pos="1985"/>
          <w:tab w:val="left" w:pos="2268"/>
        </w:tabs>
        <w:spacing w:line="500" w:lineRule="exact"/>
        <w:ind w:rightChars="-27" w:right="-57" w:firstLineChars="200" w:firstLine="602"/>
        <w:rPr>
          <w:rFonts w:ascii="仿宋_GB2312" w:eastAsia="仿宋_GB2312" w:hAnsi="宋体"/>
          <w:sz w:val="30"/>
          <w:szCs w:val="30"/>
        </w:rPr>
      </w:pPr>
      <w:r w:rsidRPr="004E1A3A">
        <w:rPr>
          <w:rFonts w:ascii="仿宋_GB2312" w:eastAsia="仿宋_GB2312" w:hAnsi="宋体" w:hint="eastAsia"/>
          <w:b/>
          <w:sz w:val="30"/>
          <w:szCs w:val="30"/>
        </w:rPr>
        <w:t>第</w:t>
      </w:r>
      <w:r>
        <w:rPr>
          <w:rFonts w:ascii="仿宋_GB2312" w:eastAsia="仿宋_GB2312" w:hAnsi="宋体" w:hint="eastAsia"/>
          <w:b/>
          <w:sz w:val="30"/>
          <w:szCs w:val="30"/>
        </w:rPr>
        <w:t>一百二</w:t>
      </w:r>
      <w:r w:rsidRPr="004E1A3A">
        <w:rPr>
          <w:rFonts w:ascii="仿宋_GB2312" w:eastAsia="仿宋_GB2312" w:hAnsi="宋体" w:hint="eastAsia"/>
          <w:b/>
          <w:sz w:val="30"/>
          <w:szCs w:val="30"/>
        </w:rPr>
        <w:t>十</w:t>
      </w:r>
      <w:r>
        <w:rPr>
          <w:rFonts w:ascii="仿宋_GB2312" w:eastAsia="仿宋_GB2312" w:hAnsi="宋体" w:hint="eastAsia"/>
          <w:b/>
          <w:sz w:val="30"/>
          <w:szCs w:val="30"/>
        </w:rPr>
        <w:t>一</w:t>
      </w:r>
      <w:r w:rsidRPr="004E1A3A">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本办法经本所理事会通过，报中国证监会批准，修改时亦同。</w:t>
      </w:r>
    </w:p>
    <w:p w:rsidR="00612558" w:rsidRDefault="00612558" w:rsidP="006E53B6">
      <w:pPr>
        <w:tabs>
          <w:tab w:val="left" w:pos="1701"/>
          <w:tab w:val="left" w:pos="1985"/>
          <w:tab w:val="left" w:pos="2268"/>
        </w:tabs>
        <w:spacing w:line="500" w:lineRule="exact"/>
        <w:ind w:rightChars="-27" w:right="-57" w:firstLine="605"/>
        <w:rPr>
          <w:rFonts w:ascii="仿宋_GB2312" w:eastAsia="仿宋_GB2312" w:hAnsi="宋体"/>
          <w:sz w:val="30"/>
          <w:szCs w:val="30"/>
        </w:rPr>
      </w:pPr>
      <w:r w:rsidRPr="004E1A3A">
        <w:rPr>
          <w:rFonts w:ascii="仿宋_GB2312" w:eastAsia="仿宋_GB2312" w:hAnsi="宋体" w:hint="eastAsia"/>
          <w:b/>
          <w:sz w:val="30"/>
          <w:szCs w:val="30"/>
        </w:rPr>
        <w:t>第</w:t>
      </w:r>
      <w:r>
        <w:rPr>
          <w:rFonts w:ascii="仿宋_GB2312" w:eastAsia="仿宋_GB2312" w:hAnsi="宋体" w:hint="eastAsia"/>
          <w:b/>
          <w:sz w:val="30"/>
          <w:szCs w:val="30"/>
        </w:rPr>
        <w:t>一百二</w:t>
      </w:r>
      <w:r w:rsidRPr="004E1A3A">
        <w:rPr>
          <w:rFonts w:ascii="仿宋_GB2312" w:eastAsia="仿宋_GB2312" w:hAnsi="宋体" w:hint="eastAsia"/>
          <w:b/>
          <w:sz w:val="30"/>
          <w:szCs w:val="30"/>
        </w:rPr>
        <w:t>十</w:t>
      </w:r>
      <w:r>
        <w:rPr>
          <w:rFonts w:ascii="仿宋_GB2312" w:eastAsia="仿宋_GB2312" w:hAnsi="宋体" w:hint="eastAsia"/>
          <w:b/>
          <w:sz w:val="30"/>
          <w:szCs w:val="30"/>
        </w:rPr>
        <w:t>二</w:t>
      </w:r>
      <w:r w:rsidRPr="004E1A3A">
        <w:rPr>
          <w:rFonts w:ascii="仿宋_GB2312" w:eastAsia="仿宋_GB2312" w:hAnsi="宋体" w:hint="eastAsia"/>
          <w:b/>
          <w:sz w:val="30"/>
          <w:szCs w:val="30"/>
        </w:rPr>
        <w:t>条</w:t>
      </w:r>
      <w:r>
        <w:rPr>
          <w:rFonts w:ascii="仿宋_GB2312" w:eastAsia="仿宋_GB2312" w:hAnsi="宋体" w:hint="eastAsia"/>
          <w:b/>
          <w:sz w:val="30"/>
          <w:szCs w:val="30"/>
        </w:rPr>
        <w:t xml:space="preserve"> </w:t>
      </w:r>
      <w:r>
        <w:rPr>
          <w:rFonts w:ascii="仿宋_GB2312" w:eastAsia="仿宋_GB2312" w:hAnsi="宋体" w:hint="eastAsia"/>
          <w:sz w:val="30"/>
          <w:szCs w:val="30"/>
        </w:rPr>
        <w:t>本办法由本所负责解释。</w:t>
      </w:r>
    </w:p>
    <w:p w:rsidR="0041372A" w:rsidRPr="006E53B6" w:rsidRDefault="00612558" w:rsidP="006E53B6">
      <w:pPr>
        <w:spacing w:line="500" w:lineRule="exact"/>
        <w:ind w:firstLineChars="200" w:firstLine="602"/>
        <w:rPr>
          <w:rFonts w:ascii="仿宋_GB2312" w:eastAsia="仿宋_GB2312" w:hAnsi="Calibri"/>
          <w:sz w:val="30"/>
          <w:szCs w:val="30"/>
        </w:rPr>
      </w:pPr>
      <w:r>
        <w:rPr>
          <w:rFonts w:ascii="仿宋_GB2312" w:eastAsia="仿宋_GB2312" w:hAnsi="宋体" w:hint="eastAsia"/>
          <w:b/>
          <w:sz w:val="30"/>
          <w:szCs w:val="30"/>
        </w:rPr>
        <w:lastRenderedPageBreak/>
        <w:t>第一百二十三条</w:t>
      </w:r>
      <w:r>
        <w:rPr>
          <w:rFonts w:ascii="仿宋_GB2312" w:eastAsia="仿宋_GB2312" w:hAnsi="宋体" w:hint="eastAsia"/>
          <w:sz w:val="30"/>
          <w:szCs w:val="30"/>
        </w:rPr>
        <w:t xml:space="preserve"> 本办法自2014年9月26日起施行。</w:t>
      </w:r>
    </w:p>
    <w:sectPr w:rsidR="0041372A" w:rsidRPr="006E53B6" w:rsidSect="00E02B93">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60B" w:rsidRDefault="0085560B">
      <w:r>
        <w:separator/>
      </w:r>
    </w:p>
  </w:endnote>
  <w:endnote w:type="continuationSeparator" w:id="1">
    <w:p w:rsidR="0085560B" w:rsidRDefault="00855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汉仪中等线简">
    <w:altName w:val="微软雅黑"/>
    <w:charset w:val="86"/>
    <w:family w:val="modern"/>
    <w:pitch w:val="fixed"/>
    <w:sig w:usb0="00000001" w:usb1="080E0800" w:usb2="00000012" w:usb3="00000000" w:csb0="00040000" w:csb1="00000000"/>
  </w:font>
  <w:font w:name="方正大标宋简体">
    <w:altName w:val="Arial Unicode MS"/>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Frutiger 45 Light">
    <w:altName w:val="Arial"/>
    <w:charset w:val="01"/>
    <w:family w:val="auto"/>
    <w:pitch w:val="default"/>
    <w:sig w:usb0="A00000AF" w:usb1="5000205B" w:usb2="00000000" w:usb3="00000000" w:csb0="00000193"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lassGarmnd BT">
    <w:altName w:val="Times New Roman"/>
    <w:charset w:val="00"/>
    <w:family w:val="roman"/>
    <w:pitch w:val="variable"/>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B85CB9">
    <w:pPr>
      <w:pStyle w:val="a3"/>
      <w:framePr w:wrap="around" w:vAnchor="text" w:hAnchor="margin" w:xAlign="center" w:y="1"/>
      <w:rPr>
        <w:rStyle w:val="a4"/>
      </w:rPr>
    </w:pPr>
  </w:p>
  <w:p w:rsidR="00981F0B" w:rsidRDefault="00981F0B">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C5524A">
      <w:rPr>
        <w:noProof/>
        <w:sz w:val="28"/>
      </w:rPr>
      <w:t>24</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FD32EF">
    <w:pPr>
      <w:pStyle w:val="a3"/>
      <w:framePr w:wrap="around" w:vAnchor="text" w:hAnchor="margin" w:xAlign="center" w:y="1"/>
      <w:jc w:val="center"/>
      <w:rPr>
        <w:rStyle w:val="a4"/>
        <w:rFonts w:hint="eastAsia"/>
      </w:rPr>
    </w:pPr>
  </w:p>
  <w:p w:rsidR="00981F0B" w:rsidRDefault="00981F0B" w:rsidP="00A271E5">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C5524A">
      <w:rPr>
        <w:noProof/>
        <w:sz w:val="28"/>
      </w:rPr>
      <w:t>25</w:t>
    </w:r>
    <w:r>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60B" w:rsidRDefault="0085560B">
      <w:r>
        <w:separator/>
      </w:r>
    </w:p>
  </w:footnote>
  <w:footnote w:type="continuationSeparator" w:id="1">
    <w:p w:rsidR="0085560B" w:rsidRDefault="008556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pStyle w:val="Style1"/>
      <w:lvlText w:val="%1."/>
      <w:lvlJc w:val="left"/>
      <w:pPr>
        <w:tabs>
          <w:tab w:val="num" w:pos="567"/>
        </w:tabs>
        <w:ind w:left="567" w:hanging="567"/>
      </w:pPr>
      <w:rPr>
        <w:rFonts w:ascii="Times New Roman" w:hAnsi="Times New Roman" w:cs="Times New Roman"/>
        <w:color w:val="000000"/>
        <w:sz w:val="24"/>
        <w:szCs w:val="24"/>
      </w:rPr>
    </w:lvl>
    <w:lvl w:ilvl="1">
      <w:start w:val="1"/>
      <w:numFmt w:val="decimal"/>
      <w:lvlText w:val="%1.%2."/>
      <w:lvlJc w:val="left"/>
      <w:pPr>
        <w:tabs>
          <w:tab w:val="num" w:pos="851"/>
        </w:tabs>
        <w:ind w:left="851" w:hanging="851"/>
      </w:pPr>
      <w:rPr>
        <w:rFonts w:ascii="Times New Roman" w:hAnsi="Times New Roman" w:cs="Times New Roman"/>
        <w:color w:val="000000"/>
        <w:sz w:val="24"/>
        <w:szCs w:val="24"/>
      </w:rPr>
    </w:lvl>
    <w:lvl w:ilvl="2">
      <w:start w:val="1"/>
      <w:numFmt w:val="decimal"/>
      <w:lvlText w:val="%1.%2.%3."/>
      <w:lvlJc w:val="left"/>
      <w:pPr>
        <w:tabs>
          <w:tab w:val="num" w:pos="1134"/>
        </w:tabs>
        <w:ind w:left="1134" w:hanging="1134"/>
      </w:pPr>
      <w:rPr>
        <w:rFonts w:ascii="Times New Roman" w:hAnsi="Times New Roman" w:cs="Times New Roman"/>
        <w:color w:val="000000"/>
        <w:sz w:val="24"/>
        <w:szCs w:val="24"/>
      </w:rPr>
    </w:lvl>
    <w:lvl w:ilvl="3">
      <w:start w:val="1"/>
      <w:numFmt w:val="decimal"/>
      <w:lvlText w:val="%1.%2.%3.%4."/>
      <w:lvlJc w:val="left"/>
      <w:pPr>
        <w:tabs>
          <w:tab w:val="num" w:pos="1418"/>
        </w:tabs>
        <w:ind w:left="1418" w:hanging="1418"/>
      </w:pPr>
      <w:rPr>
        <w:rFonts w:ascii="Times New Roman" w:hAnsi="Times New Roman" w:cs="Times New Roman"/>
        <w:color w:val="000000"/>
        <w:sz w:val="24"/>
        <w:szCs w:val="24"/>
      </w:rPr>
    </w:lvl>
    <w:lvl w:ilvl="4">
      <w:start w:val="1"/>
      <w:numFmt w:val="decimal"/>
      <w:lvlText w:val="%1.%2.%3.%4.%5."/>
      <w:lvlJc w:val="left"/>
      <w:pPr>
        <w:tabs>
          <w:tab w:val="num" w:pos="1701"/>
        </w:tabs>
        <w:ind w:left="1701" w:hanging="1701"/>
      </w:pPr>
      <w:rPr>
        <w:rFonts w:ascii="Times New Roman" w:hAnsi="Times New Roman" w:cs="Times New Roman"/>
        <w:color w:val="000000"/>
        <w:sz w:val="24"/>
        <w:szCs w:val="24"/>
      </w:rPr>
    </w:lvl>
    <w:lvl w:ilvl="5">
      <w:start w:val="1"/>
      <w:numFmt w:val="decimal"/>
      <w:lvlText w:val="%1.%2.%3.%4.%5.%6."/>
      <w:lvlJc w:val="left"/>
      <w:pPr>
        <w:tabs>
          <w:tab w:val="num" w:pos="1985"/>
        </w:tabs>
        <w:ind w:left="1985" w:hanging="1985"/>
      </w:pPr>
      <w:rPr>
        <w:rFonts w:ascii="Times New Roman" w:hAnsi="Times New Roman" w:cs="Times New Roman"/>
        <w:color w:val="000000"/>
        <w:sz w:val="24"/>
        <w:szCs w:val="24"/>
      </w:rPr>
    </w:lvl>
    <w:lvl w:ilvl="6">
      <w:start w:val="1"/>
      <w:numFmt w:val="decimal"/>
      <w:lvlText w:val="%1.%2.%3.%4.%5.%6.%7."/>
      <w:lvlJc w:val="left"/>
      <w:pPr>
        <w:tabs>
          <w:tab w:val="num" w:pos="2268"/>
        </w:tabs>
        <w:ind w:left="2268" w:hanging="2268"/>
      </w:pPr>
      <w:rPr>
        <w:rFonts w:ascii="Times New Roman" w:hAnsi="Times New Roman" w:cs="Times New Roman"/>
        <w:color w:val="000000"/>
        <w:sz w:val="24"/>
        <w:szCs w:val="24"/>
      </w:rPr>
    </w:lvl>
    <w:lvl w:ilvl="7">
      <w:start w:val="1"/>
      <w:numFmt w:val="decimal"/>
      <w:lvlText w:val="%1.%2.%3.%4.%5.%6.%7.%8."/>
      <w:lvlJc w:val="left"/>
      <w:pPr>
        <w:tabs>
          <w:tab w:val="num" w:pos="2552"/>
        </w:tabs>
        <w:ind w:left="2552" w:hanging="2552"/>
      </w:pPr>
      <w:rPr>
        <w:rFonts w:ascii="Times New Roman" w:hAnsi="Times New Roman" w:cs="Times New Roman"/>
        <w:color w:val="000000"/>
        <w:sz w:val="24"/>
        <w:szCs w:val="24"/>
      </w:rPr>
    </w:lvl>
    <w:lvl w:ilvl="8">
      <w:start w:val="1"/>
      <w:numFmt w:val="decimal"/>
      <w:lvlText w:val="%1.%2.%3.%4.%5.%6.%7.%8.%9."/>
      <w:lvlJc w:val="left"/>
      <w:pPr>
        <w:tabs>
          <w:tab w:val="num" w:pos="2835"/>
        </w:tabs>
        <w:ind w:left="2835" w:hanging="2835"/>
      </w:pPr>
      <w:rPr>
        <w:rFonts w:ascii="Univers" w:hAnsi="Univers" w:cs="Times New Roman" w:hint="default"/>
        <w:sz w:val="24"/>
      </w:rPr>
    </w:lvl>
  </w:abstractNum>
  <w:abstractNum w:abstractNumId="1">
    <w:nsid w:val="00000003"/>
    <w:multiLevelType w:val="multilevel"/>
    <w:tmpl w:val="00000003"/>
    <w:name w:val="WW8Num7"/>
    <w:lvl w:ilvl="0">
      <w:start w:val="1"/>
      <w:numFmt w:val="decimal"/>
      <w:lvlText w:val="%1."/>
      <w:lvlJc w:val="left"/>
      <w:pPr>
        <w:tabs>
          <w:tab w:val="num" w:pos="567"/>
        </w:tabs>
        <w:ind w:left="567" w:hanging="567"/>
      </w:pPr>
      <w:rPr>
        <w:rFonts w:cs="Times New Roman"/>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lang w:val="en-AU"/>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2">
    <w:nsid w:val="00000004"/>
    <w:multiLevelType w:val="multilevel"/>
    <w:tmpl w:val="00000004"/>
    <w:name w:val="WW8Num8"/>
    <w:lvl w:ilvl="0">
      <w:start w:val="1"/>
      <w:numFmt w:val="lowerRoman"/>
      <w:lvlText w:val="(%1)"/>
      <w:lvlJc w:val="left"/>
      <w:pPr>
        <w:tabs>
          <w:tab w:val="num" w:pos="0"/>
        </w:tabs>
        <w:ind w:left="720" w:hanging="360"/>
      </w:pPr>
      <w:rPr>
        <w:rFonts w:cs="Times New Roman"/>
        <w:color w:val="000000"/>
        <w:sz w:val="24"/>
      </w:rPr>
    </w:lvl>
    <w:lvl w:ilvl="1">
      <w:start w:val="1"/>
      <w:numFmt w:val="lowerLetter"/>
      <w:lvlText w:val="%2."/>
      <w:lvlJc w:val="left"/>
      <w:pPr>
        <w:tabs>
          <w:tab w:val="num" w:pos="0"/>
        </w:tabs>
        <w:ind w:left="1440" w:hanging="360"/>
      </w:pPr>
      <w:rPr>
        <w:rFonts w:cs="Times New Roman"/>
        <w:color w:val="000000"/>
        <w:sz w:val="24"/>
      </w:rPr>
    </w:lvl>
    <w:lvl w:ilvl="2">
      <w:start w:val="1"/>
      <w:numFmt w:val="lowerRoman"/>
      <w:lvlText w:val="%3."/>
      <w:lvlJc w:val="right"/>
      <w:pPr>
        <w:tabs>
          <w:tab w:val="num" w:pos="0"/>
        </w:tabs>
        <w:ind w:left="2160" w:hanging="180"/>
      </w:pPr>
      <w:rPr>
        <w:rFonts w:cs="Times New Roman"/>
        <w:color w:val="000000"/>
        <w:sz w:val="24"/>
      </w:rPr>
    </w:lvl>
    <w:lvl w:ilvl="3">
      <w:start w:val="1"/>
      <w:numFmt w:val="decimal"/>
      <w:lvlText w:val="%4."/>
      <w:lvlJc w:val="left"/>
      <w:pPr>
        <w:tabs>
          <w:tab w:val="num" w:pos="0"/>
        </w:tabs>
        <w:ind w:left="2880" w:hanging="360"/>
      </w:pPr>
      <w:rPr>
        <w:rFonts w:cs="Times New Roman"/>
        <w:color w:val="000000"/>
        <w:sz w:val="24"/>
      </w:rPr>
    </w:lvl>
    <w:lvl w:ilvl="4">
      <w:start w:val="1"/>
      <w:numFmt w:val="lowerLetter"/>
      <w:lvlText w:val="%5."/>
      <w:lvlJc w:val="left"/>
      <w:pPr>
        <w:tabs>
          <w:tab w:val="num" w:pos="0"/>
        </w:tabs>
        <w:ind w:left="3600" w:hanging="360"/>
      </w:pPr>
      <w:rPr>
        <w:rFonts w:cs="Times New Roman"/>
        <w:color w:val="000000"/>
        <w:sz w:val="24"/>
      </w:rPr>
    </w:lvl>
    <w:lvl w:ilvl="5">
      <w:start w:val="1"/>
      <w:numFmt w:val="lowerRoman"/>
      <w:lvlText w:val="%6."/>
      <w:lvlJc w:val="right"/>
      <w:pPr>
        <w:tabs>
          <w:tab w:val="num" w:pos="0"/>
        </w:tabs>
        <w:ind w:left="4320" w:hanging="180"/>
      </w:pPr>
      <w:rPr>
        <w:rFonts w:cs="Times New Roman"/>
        <w:color w:val="000000"/>
        <w:sz w:val="24"/>
      </w:rPr>
    </w:lvl>
    <w:lvl w:ilvl="6">
      <w:start w:val="1"/>
      <w:numFmt w:val="decimal"/>
      <w:lvlText w:val="%7."/>
      <w:lvlJc w:val="left"/>
      <w:pPr>
        <w:tabs>
          <w:tab w:val="num" w:pos="0"/>
        </w:tabs>
        <w:ind w:left="5040" w:hanging="360"/>
      </w:pPr>
      <w:rPr>
        <w:rFonts w:cs="Times New Roman"/>
        <w:color w:val="000000"/>
        <w:sz w:val="24"/>
      </w:rPr>
    </w:lvl>
    <w:lvl w:ilvl="7">
      <w:start w:val="1"/>
      <w:numFmt w:val="lowerLetter"/>
      <w:lvlText w:val="%8."/>
      <w:lvlJc w:val="left"/>
      <w:pPr>
        <w:tabs>
          <w:tab w:val="num" w:pos="0"/>
        </w:tabs>
        <w:ind w:left="5760" w:hanging="360"/>
      </w:pPr>
      <w:rPr>
        <w:rFonts w:cs="Times New Roman"/>
        <w:color w:val="000000"/>
        <w:sz w:val="24"/>
      </w:rPr>
    </w:lvl>
    <w:lvl w:ilvl="8">
      <w:start w:val="1"/>
      <w:numFmt w:val="lowerRoman"/>
      <w:lvlText w:val="%9."/>
      <w:lvlJc w:val="right"/>
      <w:pPr>
        <w:tabs>
          <w:tab w:val="num" w:pos="0"/>
        </w:tabs>
        <w:ind w:left="6480" w:hanging="180"/>
      </w:pPr>
      <w:rPr>
        <w:rFonts w:cs="Times New Roman"/>
        <w:color w:val="000000"/>
        <w:sz w:val="24"/>
      </w:rPr>
    </w:lvl>
  </w:abstractNum>
  <w:abstractNum w:abstractNumId="3">
    <w:nsid w:val="00000005"/>
    <w:multiLevelType w:val="multilevel"/>
    <w:tmpl w:val="00000005"/>
    <w:name w:val="WW8Num9"/>
    <w:lvl w:ilvl="0">
      <w:start w:val="1"/>
      <w:numFmt w:val="lowerRoman"/>
      <w:lvlText w:val="(%1)"/>
      <w:lvlJc w:val="left"/>
      <w:pPr>
        <w:tabs>
          <w:tab w:val="num" w:pos="0"/>
        </w:tabs>
        <w:ind w:left="1440" w:hanging="360"/>
      </w:pPr>
      <w:rPr>
        <w:rFonts w:ascii="Times New Roman" w:hAnsi="Times New Roman" w:cs="Times New Roman"/>
        <w:color w:val="000000"/>
        <w:sz w:val="24"/>
        <w:szCs w:val="24"/>
      </w:rPr>
    </w:lvl>
    <w:lvl w:ilvl="1">
      <w:start w:val="1"/>
      <w:numFmt w:val="lowerLetter"/>
      <w:lvlText w:val="%2."/>
      <w:lvlJc w:val="left"/>
      <w:pPr>
        <w:tabs>
          <w:tab w:val="num" w:pos="0"/>
        </w:tabs>
        <w:ind w:left="2160" w:hanging="360"/>
      </w:pPr>
      <w:rPr>
        <w:rFonts w:ascii="Times New Roman" w:hAnsi="Times New Roman" w:cs="Times New Roman"/>
        <w:color w:val="000000"/>
        <w:sz w:val="24"/>
        <w:szCs w:val="24"/>
      </w:rPr>
    </w:lvl>
    <w:lvl w:ilvl="2">
      <w:start w:val="1"/>
      <w:numFmt w:val="lowerRoman"/>
      <w:lvlText w:val="%3."/>
      <w:lvlJc w:val="right"/>
      <w:pPr>
        <w:tabs>
          <w:tab w:val="num" w:pos="0"/>
        </w:tabs>
        <w:ind w:left="2880" w:hanging="180"/>
      </w:pPr>
      <w:rPr>
        <w:rFonts w:ascii="Times New Roman" w:hAnsi="Times New Roman" w:cs="Times New Roman"/>
        <w:color w:val="000000"/>
        <w:sz w:val="24"/>
        <w:szCs w:val="24"/>
      </w:rPr>
    </w:lvl>
    <w:lvl w:ilvl="3">
      <w:start w:val="1"/>
      <w:numFmt w:val="decimal"/>
      <w:lvlText w:val="%4."/>
      <w:lvlJc w:val="left"/>
      <w:pPr>
        <w:tabs>
          <w:tab w:val="num" w:pos="0"/>
        </w:tabs>
        <w:ind w:left="3600" w:hanging="360"/>
      </w:pPr>
      <w:rPr>
        <w:rFonts w:ascii="Times New Roman" w:hAnsi="Times New Roman" w:cs="Times New Roman"/>
        <w:color w:val="000000"/>
        <w:sz w:val="24"/>
        <w:szCs w:val="24"/>
      </w:rPr>
    </w:lvl>
    <w:lvl w:ilvl="4">
      <w:start w:val="1"/>
      <w:numFmt w:val="lowerLetter"/>
      <w:lvlText w:val="%5."/>
      <w:lvlJc w:val="left"/>
      <w:pPr>
        <w:tabs>
          <w:tab w:val="num" w:pos="0"/>
        </w:tabs>
        <w:ind w:left="4320" w:hanging="360"/>
      </w:pPr>
      <w:rPr>
        <w:rFonts w:ascii="Times New Roman" w:hAnsi="Times New Roman" w:cs="Times New Roman"/>
        <w:color w:val="000000"/>
        <w:sz w:val="24"/>
        <w:szCs w:val="24"/>
      </w:rPr>
    </w:lvl>
    <w:lvl w:ilvl="5">
      <w:start w:val="1"/>
      <w:numFmt w:val="lowerRoman"/>
      <w:lvlText w:val="%6."/>
      <w:lvlJc w:val="right"/>
      <w:pPr>
        <w:tabs>
          <w:tab w:val="num" w:pos="0"/>
        </w:tabs>
        <w:ind w:left="5040" w:hanging="180"/>
      </w:pPr>
      <w:rPr>
        <w:rFonts w:ascii="Times New Roman" w:hAnsi="Times New Roman" w:cs="Times New Roman"/>
        <w:color w:val="000000"/>
        <w:sz w:val="24"/>
        <w:szCs w:val="24"/>
      </w:rPr>
    </w:lvl>
    <w:lvl w:ilvl="6">
      <w:start w:val="1"/>
      <w:numFmt w:val="decimal"/>
      <w:lvlText w:val="%7."/>
      <w:lvlJc w:val="left"/>
      <w:pPr>
        <w:tabs>
          <w:tab w:val="num" w:pos="0"/>
        </w:tabs>
        <w:ind w:left="5760" w:hanging="360"/>
      </w:pPr>
      <w:rPr>
        <w:rFonts w:ascii="Times New Roman" w:hAnsi="Times New Roman" w:cs="Times New Roman"/>
        <w:color w:val="000000"/>
        <w:sz w:val="24"/>
        <w:szCs w:val="24"/>
      </w:rPr>
    </w:lvl>
    <w:lvl w:ilvl="7">
      <w:start w:val="1"/>
      <w:numFmt w:val="lowerLetter"/>
      <w:lvlText w:val="%8."/>
      <w:lvlJc w:val="left"/>
      <w:pPr>
        <w:tabs>
          <w:tab w:val="num" w:pos="0"/>
        </w:tabs>
        <w:ind w:left="6480" w:hanging="360"/>
      </w:pPr>
      <w:rPr>
        <w:rFonts w:ascii="Times New Roman" w:hAnsi="Times New Roman" w:cs="Times New Roman"/>
        <w:color w:val="000000"/>
        <w:sz w:val="24"/>
        <w:szCs w:val="24"/>
      </w:rPr>
    </w:lvl>
    <w:lvl w:ilvl="8">
      <w:start w:val="1"/>
      <w:numFmt w:val="lowerRoman"/>
      <w:lvlText w:val="%9."/>
      <w:lvlJc w:val="right"/>
      <w:pPr>
        <w:tabs>
          <w:tab w:val="num" w:pos="0"/>
        </w:tabs>
        <w:ind w:left="7200" w:hanging="180"/>
      </w:pPr>
      <w:rPr>
        <w:rFonts w:ascii="Times New Roman" w:hAnsi="Times New Roman" w:cs="Times New Roman"/>
        <w:color w:val="000000"/>
        <w:sz w:val="24"/>
        <w:szCs w:val="24"/>
      </w:rPr>
    </w:lvl>
  </w:abstractNum>
  <w:abstractNum w:abstractNumId="4">
    <w:nsid w:val="00000006"/>
    <w:multiLevelType w:val="multilevel"/>
    <w:tmpl w:val="00000006"/>
    <w:name w:val="WW8Num10"/>
    <w:lvl w:ilvl="0">
      <w:start w:val="1"/>
      <w:numFmt w:val="lowerRoman"/>
      <w:lvlText w:val="(%1)"/>
      <w:lvlJc w:val="left"/>
      <w:pPr>
        <w:tabs>
          <w:tab w:val="num" w:pos="0"/>
        </w:tabs>
        <w:ind w:left="1287" w:hanging="360"/>
      </w:pPr>
      <w:rPr>
        <w:rFonts w:ascii="Times New Roman" w:eastAsia="MS Mincho" w:hAnsi="Times New Roman" w:cs="Times New Roman"/>
        <w:color w:val="000000"/>
        <w:sz w:val="24"/>
        <w:szCs w:val="24"/>
      </w:rPr>
    </w:lvl>
    <w:lvl w:ilvl="1">
      <w:start w:val="1"/>
      <w:numFmt w:val="lowerLetter"/>
      <w:lvlText w:val="%2."/>
      <w:lvlJc w:val="left"/>
      <w:pPr>
        <w:tabs>
          <w:tab w:val="num" w:pos="0"/>
        </w:tabs>
        <w:ind w:left="2007" w:hanging="360"/>
      </w:pPr>
      <w:rPr>
        <w:rFonts w:ascii="Times New Roman" w:eastAsia="MS Mincho" w:hAnsi="Times New Roman" w:cs="Times New Roman"/>
        <w:color w:val="000000"/>
        <w:sz w:val="24"/>
        <w:szCs w:val="24"/>
      </w:rPr>
    </w:lvl>
    <w:lvl w:ilvl="2">
      <w:start w:val="1"/>
      <w:numFmt w:val="lowerRoman"/>
      <w:lvlText w:val="%3."/>
      <w:lvlJc w:val="right"/>
      <w:pPr>
        <w:tabs>
          <w:tab w:val="num" w:pos="0"/>
        </w:tabs>
        <w:ind w:left="2727" w:hanging="180"/>
      </w:pPr>
      <w:rPr>
        <w:rFonts w:ascii="Times New Roman" w:eastAsia="MS Mincho" w:hAnsi="Times New Roman" w:cs="Times New Roman"/>
        <w:color w:val="000000"/>
        <w:sz w:val="24"/>
        <w:szCs w:val="24"/>
      </w:rPr>
    </w:lvl>
    <w:lvl w:ilvl="3">
      <w:start w:val="1"/>
      <w:numFmt w:val="decimal"/>
      <w:lvlText w:val="%4."/>
      <w:lvlJc w:val="left"/>
      <w:pPr>
        <w:tabs>
          <w:tab w:val="num" w:pos="0"/>
        </w:tabs>
        <w:ind w:left="3447" w:hanging="360"/>
      </w:pPr>
      <w:rPr>
        <w:rFonts w:ascii="Times New Roman" w:eastAsia="MS Mincho" w:hAnsi="Times New Roman" w:cs="Times New Roman"/>
        <w:color w:val="000000"/>
        <w:sz w:val="24"/>
        <w:szCs w:val="24"/>
      </w:rPr>
    </w:lvl>
    <w:lvl w:ilvl="4">
      <w:start w:val="1"/>
      <w:numFmt w:val="lowerLetter"/>
      <w:lvlText w:val="%5."/>
      <w:lvlJc w:val="left"/>
      <w:pPr>
        <w:tabs>
          <w:tab w:val="num" w:pos="0"/>
        </w:tabs>
        <w:ind w:left="4167" w:hanging="360"/>
      </w:pPr>
      <w:rPr>
        <w:rFonts w:ascii="Times New Roman" w:eastAsia="MS Mincho" w:hAnsi="Times New Roman" w:cs="Times New Roman"/>
        <w:color w:val="000000"/>
        <w:sz w:val="24"/>
        <w:szCs w:val="24"/>
      </w:rPr>
    </w:lvl>
    <w:lvl w:ilvl="5">
      <w:start w:val="1"/>
      <w:numFmt w:val="lowerRoman"/>
      <w:lvlText w:val="%6."/>
      <w:lvlJc w:val="right"/>
      <w:pPr>
        <w:tabs>
          <w:tab w:val="num" w:pos="0"/>
        </w:tabs>
        <w:ind w:left="4887" w:hanging="180"/>
      </w:pPr>
      <w:rPr>
        <w:rFonts w:ascii="Times New Roman" w:eastAsia="MS Mincho" w:hAnsi="Times New Roman" w:cs="Times New Roman"/>
        <w:color w:val="000000"/>
        <w:sz w:val="24"/>
        <w:szCs w:val="24"/>
      </w:rPr>
    </w:lvl>
    <w:lvl w:ilvl="6">
      <w:start w:val="1"/>
      <w:numFmt w:val="decimal"/>
      <w:lvlText w:val="%7."/>
      <w:lvlJc w:val="left"/>
      <w:pPr>
        <w:tabs>
          <w:tab w:val="num" w:pos="0"/>
        </w:tabs>
        <w:ind w:left="5607" w:hanging="360"/>
      </w:pPr>
      <w:rPr>
        <w:rFonts w:ascii="Times New Roman" w:eastAsia="MS Mincho" w:hAnsi="Times New Roman" w:cs="Times New Roman"/>
        <w:color w:val="000000"/>
        <w:sz w:val="24"/>
        <w:szCs w:val="24"/>
      </w:rPr>
    </w:lvl>
    <w:lvl w:ilvl="7">
      <w:start w:val="1"/>
      <w:numFmt w:val="lowerLetter"/>
      <w:lvlText w:val="%8."/>
      <w:lvlJc w:val="left"/>
      <w:pPr>
        <w:tabs>
          <w:tab w:val="num" w:pos="0"/>
        </w:tabs>
        <w:ind w:left="6327" w:hanging="360"/>
      </w:pPr>
      <w:rPr>
        <w:rFonts w:ascii="Times New Roman" w:eastAsia="MS Mincho" w:hAnsi="Times New Roman" w:cs="Times New Roman"/>
        <w:color w:val="000000"/>
        <w:sz w:val="24"/>
        <w:szCs w:val="24"/>
      </w:rPr>
    </w:lvl>
    <w:lvl w:ilvl="8">
      <w:start w:val="1"/>
      <w:numFmt w:val="lowerRoman"/>
      <w:lvlText w:val="%9."/>
      <w:lvlJc w:val="right"/>
      <w:pPr>
        <w:tabs>
          <w:tab w:val="num" w:pos="0"/>
        </w:tabs>
        <w:ind w:left="7047" w:hanging="180"/>
      </w:pPr>
      <w:rPr>
        <w:rFonts w:ascii="Times New Roman" w:eastAsia="MS Mincho" w:hAnsi="Times New Roman" w:cs="Times New Roman"/>
        <w:color w:val="000000"/>
        <w:sz w:val="24"/>
        <w:szCs w:val="24"/>
      </w:rPr>
    </w:lvl>
  </w:abstractNum>
  <w:abstractNum w:abstractNumId="5">
    <w:nsid w:val="00000018"/>
    <w:multiLevelType w:val="singleLevel"/>
    <w:tmpl w:val="0EA04EF8"/>
    <w:lvl w:ilvl="0">
      <w:start w:val="1"/>
      <w:numFmt w:val="chineseCounting"/>
      <w:suff w:val="nothing"/>
      <w:lvlText w:val="（%1）"/>
      <w:lvlJc w:val="left"/>
      <w:pPr>
        <w:ind w:left="0" w:firstLine="0"/>
      </w:pPr>
      <w:rPr>
        <w:lang w:val="en-US"/>
      </w:rPr>
    </w:lvl>
  </w:abstractNum>
  <w:abstractNum w:abstractNumId="6">
    <w:nsid w:val="074170BB"/>
    <w:multiLevelType w:val="hybridMultilevel"/>
    <w:tmpl w:val="926A83D2"/>
    <w:lvl w:ilvl="0" w:tplc="342AAB9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7FF775C"/>
    <w:multiLevelType w:val="multilevel"/>
    <w:tmpl w:val="6CDA4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87D4947"/>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9">
    <w:nsid w:val="0F9924FD"/>
    <w:multiLevelType w:val="multilevel"/>
    <w:tmpl w:val="399EE522"/>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eastAsia"/>
      </w:rPr>
    </w:lvl>
    <w:lvl w:ilvl="2">
      <w:start w:val="3"/>
      <w:numFmt w:val="decimal"/>
      <w:lvlText w:val="2.1.%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2533232"/>
    <w:multiLevelType w:val="hybridMultilevel"/>
    <w:tmpl w:val="2F88BCDE"/>
    <w:lvl w:ilvl="0" w:tplc="EB18ABA4">
      <w:start w:val="1"/>
      <w:numFmt w:val="japaneseCounting"/>
      <w:lvlText w:val="第%1章"/>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2E45EB7"/>
    <w:multiLevelType w:val="hybridMultilevel"/>
    <w:tmpl w:val="782C9054"/>
    <w:lvl w:ilvl="0" w:tplc="EFA63646">
      <w:start w:val="9"/>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46B7746"/>
    <w:multiLevelType w:val="hybridMultilevel"/>
    <w:tmpl w:val="02EC74D2"/>
    <w:lvl w:ilvl="0" w:tplc="17322068">
      <w:start w:val="1"/>
      <w:numFmt w:val="chineseCountingThousand"/>
      <w:lvlText w:val="第%1条"/>
      <w:lvlJc w:val="left"/>
      <w:pPr>
        <w:ind w:left="1500" w:hanging="420"/>
      </w:pPr>
      <w:rPr>
        <w:rFonts w:ascii="仿宋_GB2312" w:eastAsia="仿宋_GB2312" w:cs="Times New Roman" w:hint="eastAsia"/>
        <w:b/>
        <w:color w:val="auto"/>
        <w:sz w:val="30"/>
        <w:szCs w:val="30"/>
        <w:lang w:val="en-US"/>
      </w:rPr>
    </w:lvl>
    <w:lvl w:ilvl="1" w:tplc="3D683854">
      <w:start w:val="4"/>
      <w:numFmt w:val="japaneseCounting"/>
      <w:lvlText w:val="第%2节"/>
      <w:lvlJc w:val="left"/>
      <w:pPr>
        <w:tabs>
          <w:tab w:val="num" w:pos="-4972"/>
        </w:tabs>
        <w:ind w:left="-4972" w:hanging="1290"/>
      </w:pPr>
    </w:lvl>
    <w:lvl w:ilvl="2" w:tplc="0409001B">
      <w:start w:val="1"/>
      <w:numFmt w:val="decimal"/>
      <w:lvlText w:val="%3."/>
      <w:lvlJc w:val="left"/>
      <w:pPr>
        <w:tabs>
          <w:tab w:val="num" w:pos="-1154"/>
        </w:tabs>
        <w:ind w:left="-1154" w:hanging="360"/>
      </w:pPr>
    </w:lvl>
    <w:lvl w:ilvl="3" w:tplc="0409000F">
      <w:start w:val="1"/>
      <w:numFmt w:val="decimal"/>
      <w:lvlText w:val="%4."/>
      <w:lvlJc w:val="left"/>
      <w:pPr>
        <w:tabs>
          <w:tab w:val="num" w:pos="-434"/>
        </w:tabs>
        <w:ind w:left="-434" w:hanging="360"/>
      </w:pPr>
    </w:lvl>
    <w:lvl w:ilvl="4" w:tplc="04090019">
      <w:start w:val="1"/>
      <w:numFmt w:val="decimal"/>
      <w:lvlText w:val="%5."/>
      <w:lvlJc w:val="left"/>
      <w:pPr>
        <w:tabs>
          <w:tab w:val="num" w:pos="286"/>
        </w:tabs>
        <w:ind w:left="286" w:hanging="360"/>
      </w:pPr>
    </w:lvl>
    <w:lvl w:ilvl="5" w:tplc="0409001B">
      <w:start w:val="1"/>
      <w:numFmt w:val="decimal"/>
      <w:lvlText w:val="%6."/>
      <w:lvlJc w:val="left"/>
      <w:pPr>
        <w:tabs>
          <w:tab w:val="num" w:pos="1006"/>
        </w:tabs>
        <w:ind w:left="1006" w:hanging="360"/>
      </w:pPr>
    </w:lvl>
    <w:lvl w:ilvl="6" w:tplc="0409000F">
      <w:start w:val="1"/>
      <w:numFmt w:val="decimal"/>
      <w:lvlText w:val="%7."/>
      <w:lvlJc w:val="left"/>
      <w:pPr>
        <w:tabs>
          <w:tab w:val="num" w:pos="1726"/>
        </w:tabs>
        <w:ind w:left="1726" w:hanging="360"/>
      </w:pPr>
    </w:lvl>
    <w:lvl w:ilvl="7" w:tplc="04090019">
      <w:start w:val="1"/>
      <w:numFmt w:val="decimal"/>
      <w:lvlText w:val="%8."/>
      <w:lvlJc w:val="left"/>
      <w:pPr>
        <w:tabs>
          <w:tab w:val="num" w:pos="2446"/>
        </w:tabs>
        <w:ind w:left="2446" w:hanging="360"/>
      </w:pPr>
    </w:lvl>
    <w:lvl w:ilvl="8" w:tplc="0409001B">
      <w:start w:val="1"/>
      <w:numFmt w:val="decimal"/>
      <w:lvlText w:val="%9."/>
      <w:lvlJc w:val="left"/>
      <w:pPr>
        <w:tabs>
          <w:tab w:val="num" w:pos="3166"/>
        </w:tabs>
        <w:ind w:left="3166" w:hanging="360"/>
      </w:pPr>
    </w:lvl>
  </w:abstractNum>
  <w:abstractNum w:abstractNumId="13">
    <w:nsid w:val="14954642"/>
    <w:multiLevelType w:val="hybridMultilevel"/>
    <w:tmpl w:val="63C4E444"/>
    <w:lvl w:ilvl="0" w:tplc="BCACA56A">
      <w:start w:val="1"/>
      <w:numFmt w:val="japaneseCounting"/>
      <w:lvlText w:val="第%1条"/>
      <w:lvlJc w:val="left"/>
      <w:pPr>
        <w:ind w:left="960" w:hanging="420"/>
      </w:pPr>
      <w:rPr>
        <w:rFonts w:cs="Times New Roman" w:hint="default"/>
        <w:b/>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15911C4D"/>
    <w:multiLevelType w:val="multilevel"/>
    <w:tmpl w:val="088072C4"/>
    <w:name w:val="WW8Num72"/>
    <w:lvl w:ilvl="0">
      <w:start w:val="17"/>
      <w:numFmt w:val="decimal"/>
      <w:lvlText w:val="%1."/>
      <w:lvlJc w:val="left"/>
      <w:pPr>
        <w:tabs>
          <w:tab w:val="num" w:pos="567"/>
        </w:tabs>
        <w:ind w:left="567" w:hanging="567"/>
      </w:pPr>
      <w:rPr>
        <w:rFonts w:cs="Times New Roman" w:hint="eastAsia"/>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15">
    <w:nsid w:val="16305CBF"/>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A9C7DBB"/>
    <w:multiLevelType w:val="multilevel"/>
    <w:tmpl w:val="F6C46A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nsid w:val="1AFB382B"/>
    <w:multiLevelType w:val="multilevel"/>
    <w:tmpl w:val="1AFB382B"/>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18">
    <w:nsid w:val="202B40CB"/>
    <w:multiLevelType w:val="hybridMultilevel"/>
    <w:tmpl w:val="BAE47092"/>
    <w:lvl w:ilvl="0" w:tplc="40C07B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0510B39"/>
    <w:multiLevelType w:val="hybridMultilevel"/>
    <w:tmpl w:val="95FE96A2"/>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20">
    <w:nsid w:val="25044825"/>
    <w:multiLevelType w:val="hybridMultilevel"/>
    <w:tmpl w:val="146CE6AA"/>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21">
    <w:nsid w:val="28CD0CBC"/>
    <w:multiLevelType w:val="hybridMultilevel"/>
    <w:tmpl w:val="40207826"/>
    <w:lvl w:ilvl="0" w:tplc="C54EC58C">
      <w:start w:val="1"/>
      <w:numFmt w:val="chineseCountingThousand"/>
      <w:lvlText w:val="第%1条"/>
      <w:lvlJc w:val="left"/>
      <w:pPr>
        <w:ind w:left="1022" w:hanging="420"/>
      </w:pPr>
      <w:rPr>
        <w:rFonts w:cs="Times New Roman" w:hint="eastAsia"/>
        <w:b/>
      </w:rPr>
    </w:lvl>
    <w:lvl w:ilvl="1" w:tplc="04090019">
      <w:start w:val="1"/>
      <w:numFmt w:val="lowerLetter"/>
      <w:lvlText w:val="%2)"/>
      <w:lvlJc w:val="left"/>
      <w:pPr>
        <w:ind w:left="1442" w:hanging="420"/>
      </w:pPr>
      <w:rPr>
        <w:rFonts w:cs="Times New Roman"/>
      </w:rPr>
    </w:lvl>
    <w:lvl w:ilvl="2" w:tplc="0409001B">
      <w:start w:val="1"/>
      <w:numFmt w:val="lowerRoman"/>
      <w:lvlText w:val="%3."/>
      <w:lvlJc w:val="right"/>
      <w:pPr>
        <w:ind w:left="1862" w:hanging="420"/>
      </w:pPr>
      <w:rPr>
        <w:rFonts w:cs="Times New Roman"/>
      </w:rPr>
    </w:lvl>
    <w:lvl w:ilvl="3" w:tplc="0409000F">
      <w:start w:val="1"/>
      <w:numFmt w:val="decimal"/>
      <w:lvlText w:val="%4."/>
      <w:lvlJc w:val="left"/>
      <w:pPr>
        <w:ind w:left="2282" w:hanging="420"/>
      </w:pPr>
      <w:rPr>
        <w:rFonts w:cs="Times New Roman"/>
      </w:rPr>
    </w:lvl>
    <w:lvl w:ilvl="4" w:tplc="04090019">
      <w:start w:val="1"/>
      <w:numFmt w:val="lowerLetter"/>
      <w:lvlText w:val="%5)"/>
      <w:lvlJc w:val="left"/>
      <w:pPr>
        <w:ind w:left="2702" w:hanging="420"/>
      </w:pPr>
      <w:rPr>
        <w:rFonts w:cs="Times New Roman"/>
      </w:rPr>
    </w:lvl>
    <w:lvl w:ilvl="5" w:tplc="0409001B">
      <w:start w:val="1"/>
      <w:numFmt w:val="lowerRoman"/>
      <w:lvlText w:val="%6."/>
      <w:lvlJc w:val="right"/>
      <w:pPr>
        <w:ind w:left="3122" w:hanging="420"/>
      </w:pPr>
      <w:rPr>
        <w:rFonts w:cs="Times New Roman"/>
      </w:rPr>
    </w:lvl>
    <w:lvl w:ilvl="6" w:tplc="0409000F">
      <w:start w:val="1"/>
      <w:numFmt w:val="decimal"/>
      <w:lvlText w:val="%7."/>
      <w:lvlJc w:val="left"/>
      <w:pPr>
        <w:ind w:left="3542" w:hanging="420"/>
      </w:pPr>
      <w:rPr>
        <w:rFonts w:cs="Times New Roman"/>
      </w:rPr>
    </w:lvl>
    <w:lvl w:ilvl="7" w:tplc="04090019">
      <w:start w:val="1"/>
      <w:numFmt w:val="lowerLetter"/>
      <w:lvlText w:val="%8)"/>
      <w:lvlJc w:val="left"/>
      <w:pPr>
        <w:ind w:left="3962" w:hanging="420"/>
      </w:pPr>
      <w:rPr>
        <w:rFonts w:cs="Times New Roman"/>
      </w:rPr>
    </w:lvl>
    <w:lvl w:ilvl="8" w:tplc="0409001B">
      <w:start w:val="1"/>
      <w:numFmt w:val="lowerRoman"/>
      <w:lvlText w:val="%9."/>
      <w:lvlJc w:val="right"/>
      <w:pPr>
        <w:ind w:left="4382" w:hanging="420"/>
      </w:pPr>
      <w:rPr>
        <w:rFonts w:cs="Times New Roman"/>
      </w:rPr>
    </w:lvl>
  </w:abstractNum>
  <w:abstractNum w:abstractNumId="22">
    <w:nsid w:val="2AE439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23">
    <w:nsid w:val="2B57646C"/>
    <w:multiLevelType w:val="hybridMultilevel"/>
    <w:tmpl w:val="DA36D79C"/>
    <w:lvl w:ilvl="0" w:tplc="4EC43AB0">
      <w:start w:val="2"/>
      <w:numFmt w:val="bullet"/>
      <w:lvlText w:val="★"/>
      <w:lvlJc w:val="left"/>
      <w:pPr>
        <w:tabs>
          <w:tab w:val="num" w:pos="961"/>
        </w:tabs>
        <w:ind w:left="961" w:hanging="360"/>
      </w:pPr>
      <w:rPr>
        <w:rFonts w:ascii="楷体_GB2312" w:eastAsia="楷体_GB2312" w:hAnsi="宋体" w:cs="Times New Roman" w:hint="eastAsia"/>
      </w:rPr>
    </w:lvl>
    <w:lvl w:ilvl="1" w:tplc="04090003" w:tentative="1">
      <w:start w:val="1"/>
      <w:numFmt w:val="bullet"/>
      <w:lvlText w:val=""/>
      <w:lvlJc w:val="left"/>
      <w:pPr>
        <w:tabs>
          <w:tab w:val="num" w:pos="1441"/>
        </w:tabs>
        <w:ind w:left="1441" w:hanging="420"/>
      </w:pPr>
      <w:rPr>
        <w:rFonts w:ascii="Wingdings" w:hAnsi="Wingdings" w:hint="default"/>
      </w:rPr>
    </w:lvl>
    <w:lvl w:ilvl="2" w:tplc="04090005"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3" w:tentative="1">
      <w:start w:val="1"/>
      <w:numFmt w:val="bullet"/>
      <w:lvlText w:val=""/>
      <w:lvlJc w:val="left"/>
      <w:pPr>
        <w:tabs>
          <w:tab w:val="num" w:pos="2701"/>
        </w:tabs>
        <w:ind w:left="2701" w:hanging="420"/>
      </w:pPr>
      <w:rPr>
        <w:rFonts w:ascii="Wingdings" w:hAnsi="Wingdings" w:hint="default"/>
      </w:rPr>
    </w:lvl>
    <w:lvl w:ilvl="5" w:tplc="04090005"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3" w:tentative="1">
      <w:start w:val="1"/>
      <w:numFmt w:val="bullet"/>
      <w:lvlText w:val=""/>
      <w:lvlJc w:val="left"/>
      <w:pPr>
        <w:tabs>
          <w:tab w:val="num" w:pos="3961"/>
        </w:tabs>
        <w:ind w:left="3961" w:hanging="420"/>
      </w:pPr>
      <w:rPr>
        <w:rFonts w:ascii="Wingdings" w:hAnsi="Wingdings" w:hint="default"/>
      </w:rPr>
    </w:lvl>
    <w:lvl w:ilvl="8" w:tplc="04090005" w:tentative="1">
      <w:start w:val="1"/>
      <w:numFmt w:val="bullet"/>
      <w:lvlText w:val=""/>
      <w:lvlJc w:val="left"/>
      <w:pPr>
        <w:tabs>
          <w:tab w:val="num" w:pos="4381"/>
        </w:tabs>
        <w:ind w:left="4381" w:hanging="420"/>
      </w:pPr>
      <w:rPr>
        <w:rFonts w:ascii="Wingdings" w:hAnsi="Wingdings" w:hint="default"/>
      </w:rPr>
    </w:lvl>
  </w:abstractNum>
  <w:abstractNum w:abstractNumId="24">
    <w:nsid w:val="314C7F6E"/>
    <w:multiLevelType w:val="multilevel"/>
    <w:tmpl w:val="458EBDCE"/>
    <w:lvl w:ilvl="0">
      <w:start w:val="1"/>
      <w:numFmt w:val="japaneseCounting"/>
      <w:lvlText w:val="第%1条"/>
      <w:lvlJc w:val="left"/>
      <w:pPr>
        <w:ind w:left="2498" w:hanging="1080"/>
      </w:pPr>
      <w:rPr>
        <w:rFonts w:cs="Times New Roman" w:hint="default"/>
        <w:b/>
      </w:rPr>
    </w:lvl>
    <w:lvl w:ilvl="1">
      <w:start w:val="1"/>
      <w:numFmt w:val="lowerLetter"/>
      <w:lvlText w:val="%2)"/>
      <w:lvlJc w:val="left"/>
      <w:pPr>
        <w:ind w:left="2149" w:hanging="420"/>
      </w:pPr>
      <w:rPr>
        <w:rFonts w:cs="Times New Roman"/>
      </w:rPr>
    </w:lvl>
    <w:lvl w:ilvl="2">
      <w:start w:val="1"/>
      <w:numFmt w:val="lowerRoman"/>
      <w:lvlText w:val="%3."/>
      <w:lvlJc w:val="right"/>
      <w:pPr>
        <w:ind w:left="2569" w:hanging="420"/>
      </w:pPr>
      <w:rPr>
        <w:rFonts w:cs="Times New Roman"/>
      </w:rPr>
    </w:lvl>
    <w:lvl w:ilvl="3">
      <w:start w:val="1"/>
      <w:numFmt w:val="decimal"/>
      <w:lvlText w:val="%4."/>
      <w:lvlJc w:val="left"/>
      <w:pPr>
        <w:ind w:left="2989" w:hanging="420"/>
      </w:pPr>
      <w:rPr>
        <w:rFonts w:cs="Times New Roman"/>
      </w:rPr>
    </w:lvl>
    <w:lvl w:ilvl="4">
      <w:start w:val="1"/>
      <w:numFmt w:val="lowerLetter"/>
      <w:lvlText w:val="%5)"/>
      <w:lvlJc w:val="left"/>
      <w:pPr>
        <w:ind w:left="3409" w:hanging="420"/>
      </w:pPr>
      <w:rPr>
        <w:rFonts w:cs="Times New Roman"/>
      </w:rPr>
    </w:lvl>
    <w:lvl w:ilvl="5">
      <w:start w:val="1"/>
      <w:numFmt w:val="lowerRoman"/>
      <w:lvlText w:val="%6."/>
      <w:lvlJc w:val="right"/>
      <w:pPr>
        <w:ind w:left="3829" w:hanging="420"/>
      </w:pPr>
      <w:rPr>
        <w:rFonts w:cs="Times New Roman"/>
      </w:rPr>
    </w:lvl>
    <w:lvl w:ilvl="6">
      <w:start w:val="1"/>
      <w:numFmt w:val="decimal"/>
      <w:lvlText w:val="%7."/>
      <w:lvlJc w:val="left"/>
      <w:pPr>
        <w:ind w:left="4249" w:hanging="420"/>
      </w:pPr>
      <w:rPr>
        <w:rFonts w:cs="Times New Roman"/>
      </w:rPr>
    </w:lvl>
    <w:lvl w:ilvl="7">
      <w:start w:val="1"/>
      <w:numFmt w:val="lowerLetter"/>
      <w:lvlText w:val="%8)"/>
      <w:lvlJc w:val="left"/>
      <w:pPr>
        <w:ind w:left="4669" w:hanging="420"/>
      </w:pPr>
      <w:rPr>
        <w:rFonts w:cs="Times New Roman"/>
      </w:rPr>
    </w:lvl>
    <w:lvl w:ilvl="8">
      <w:start w:val="1"/>
      <w:numFmt w:val="lowerRoman"/>
      <w:lvlText w:val="%9."/>
      <w:lvlJc w:val="right"/>
      <w:pPr>
        <w:ind w:left="5089" w:hanging="420"/>
      </w:pPr>
      <w:rPr>
        <w:rFonts w:cs="Times New Roman"/>
      </w:rPr>
    </w:lvl>
  </w:abstractNum>
  <w:abstractNum w:abstractNumId="25">
    <w:nsid w:val="33451A56"/>
    <w:multiLevelType w:val="multilevel"/>
    <w:tmpl w:val="33451A56"/>
    <w:lvl w:ilvl="0">
      <w:start w:val="1"/>
      <w:numFmt w:val="chineseCountingThousand"/>
      <w:lvlText w:val="第%1条"/>
      <w:lvlJc w:val="left"/>
      <w:pPr>
        <w:ind w:left="4532" w:hanging="420"/>
      </w:pPr>
      <w:rPr>
        <w:rFonts w:cs="Times New Roman" w:hint="eastAsia"/>
        <w:b/>
      </w:rPr>
    </w:lvl>
    <w:lvl w:ilvl="1" w:tentative="1">
      <w:start w:val="1"/>
      <w:numFmt w:val="lowerLetter"/>
      <w:lvlText w:val="%2)"/>
      <w:lvlJc w:val="left"/>
      <w:pPr>
        <w:ind w:left="1300" w:hanging="420"/>
      </w:pPr>
      <w:rPr>
        <w:rFonts w:cs="Times New Roman"/>
      </w:rPr>
    </w:lvl>
    <w:lvl w:ilvl="2" w:tentative="1">
      <w:start w:val="1"/>
      <w:numFmt w:val="lowerRoman"/>
      <w:lvlText w:val="%3."/>
      <w:lvlJc w:val="right"/>
      <w:pPr>
        <w:ind w:left="1720" w:hanging="420"/>
      </w:pPr>
      <w:rPr>
        <w:rFonts w:cs="Times New Roman"/>
      </w:rPr>
    </w:lvl>
    <w:lvl w:ilvl="3" w:tentative="1">
      <w:start w:val="1"/>
      <w:numFmt w:val="decimal"/>
      <w:lvlText w:val="%4."/>
      <w:lvlJc w:val="left"/>
      <w:pPr>
        <w:ind w:left="2140" w:hanging="420"/>
      </w:pPr>
      <w:rPr>
        <w:rFonts w:cs="Times New Roman"/>
      </w:rPr>
    </w:lvl>
    <w:lvl w:ilvl="4" w:tentative="1">
      <w:start w:val="1"/>
      <w:numFmt w:val="lowerLetter"/>
      <w:lvlText w:val="%5)"/>
      <w:lvlJc w:val="left"/>
      <w:pPr>
        <w:ind w:left="2560" w:hanging="420"/>
      </w:pPr>
      <w:rPr>
        <w:rFonts w:cs="Times New Roman"/>
      </w:rPr>
    </w:lvl>
    <w:lvl w:ilvl="5" w:tentative="1">
      <w:start w:val="1"/>
      <w:numFmt w:val="lowerRoman"/>
      <w:lvlText w:val="%6."/>
      <w:lvlJc w:val="right"/>
      <w:pPr>
        <w:ind w:left="2980" w:hanging="420"/>
      </w:pPr>
      <w:rPr>
        <w:rFonts w:cs="Times New Roman"/>
      </w:rPr>
    </w:lvl>
    <w:lvl w:ilvl="6" w:tentative="1">
      <w:start w:val="1"/>
      <w:numFmt w:val="decimal"/>
      <w:lvlText w:val="%7."/>
      <w:lvlJc w:val="left"/>
      <w:pPr>
        <w:ind w:left="3400" w:hanging="420"/>
      </w:pPr>
      <w:rPr>
        <w:rFonts w:cs="Times New Roman"/>
      </w:rPr>
    </w:lvl>
    <w:lvl w:ilvl="7" w:tentative="1">
      <w:start w:val="1"/>
      <w:numFmt w:val="lowerLetter"/>
      <w:lvlText w:val="%8)"/>
      <w:lvlJc w:val="left"/>
      <w:pPr>
        <w:ind w:left="3820" w:hanging="420"/>
      </w:pPr>
      <w:rPr>
        <w:rFonts w:cs="Times New Roman"/>
      </w:rPr>
    </w:lvl>
    <w:lvl w:ilvl="8" w:tentative="1">
      <w:start w:val="1"/>
      <w:numFmt w:val="lowerRoman"/>
      <w:lvlText w:val="%9."/>
      <w:lvlJc w:val="right"/>
      <w:pPr>
        <w:ind w:left="4240" w:hanging="420"/>
      </w:pPr>
      <w:rPr>
        <w:rFonts w:cs="Times New Roman"/>
      </w:rPr>
    </w:lvl>
  </w:abstractNum>
  <w:abstractNum w:abstractNumId="26">
    <w:nsid w:val="37BA2214"/>
    <w:multiLevelType w:val="multilevel"/>
    <w:tmpl w:val="37BA2214"/>
    <w:lvl w:ilvl="0">
      <w:start w:val="9"/>
      <w:numFmt w:val="chineseCountingThousand"/>
      <w:lvlText w:val="第%1条"/>
      <w:lvlJc w:val="left"/>
      <w:pPr>
        <w:ind w:left="1413" w:hanging="420"/>
      </w:pPr>
      <w:rPr>
        <w:rFonts w:cs="Times New Roman"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97152FC"/>
    <w:multiLevelType w:val="multilevel"/>
    <w:tmpl w:val="397152FC"/>
    <w:lvl w:ilvl="0">
      <w:start w:val="1"/>
      <w:numFmt w:val="chineseCountingThousand"/>
      <w:lvlText w:val="第%1条"/>
      <w:lvlJc w:val="left"/>
      <w:pPr>
        <w:ind w:left="1838" w:hanging="420"/>
      </w:pPr>
      <w:rPr>
        <w:rFonts w:cs="Times New Roman" w:hint="eastAsia"/>
        <w:b w:val="0"/>
        <w:i w:val="0"/>
        <w:lang w:val="en-US"/>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8">
    <w:nsid w:val="39CA276A"/>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B1E1CBA"/>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C7C224D"/>
    <w:multiLevelType w:val="multilevel"/>
    <w:tmpl w:val="DB5CFF08"/>
    <w:lvl w:ilvl="0">
      <w:start w:val="1"/>
      <w:numFmt w:val="decimal"/>
      <w:lvlText w:val="%1."/>
      <w:lvlJc w:val="left"/>
      <w:pPr>
        <w:ind w:left="1542" w:hanging="975"/>
      </w:pPr>
      <w:rPr>
        <w:rFonts w:cs="Times New Roman"/>
        <w:strike w:val="0"/>
        <w:dstrike w:val="0"/>
        <w:u w:val="none"/>
        <w:effect w:val="none"/>
      </w:rPr>
    </w:lvl>
    <w:lvl w:ilvl="1">
      <w:start w:val="2"/>
      <w:numFmt w:val="decimal"/>
      <w:isLgl/>
      <w:lvlText w:val="%1.%2"/>
      <w:lvlJc w:val="left"/>
      <w:pPr>
        <w:ind w:left="1257" w:hanging="69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31">
    <w:nsid w:val="3CFE0D81"/>
    <w:multiLevelType w:val="hybridMultilevel"/>
    <w:tmpl w:val="1A129D1C"/>
    <w:lvl w:ilvl="0" w:tplc="EB50E49E">
      <w:start w:val="4"/>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2">
    <w:nsid w:val="3F155756"/>
    <w:multiLevelType w:val="hybridMultilevel"/>
    <w:tmpl w:val="FA869900"/>
    <w:lvl w:ilvl="0" w:tplc="189A189E">
      <w:start w:val="1"/>
      <w:numFmt w:val="chineseCountingThousand"/>
      <w:lvlText w:val="第%1条"/>
      <w:lvlJc w:val="left"/>
      <w:pPr>
        <w:ind w:left="846" w:hanging="420"/>
      </w:pPr>
      <w:rPr>
        <w:rFonts w:ascii="仿宋_GB2312" w:eastAsia="仿宋_GB2312" w:hint="eastAsia"/>
        <w:b w:val="0"/>
        <w:sz w:val="30"/>
        <w:szCs w:val="30"/>
      </w:rPr>
    </w:lvl>
    <w:lvl w:ilvl="1" w:tplc="04090019" w:tentative="1">
      <w:start w:val="1"/>
      <w:numFmt w:val="lowerLetter"/>
      <w:lvlText w:val="%2)"/>
      <w:lvlJc w:val="left"/>
      <w:pPr>
        <w:ind w:left="6963" w:hanging="420"/>
      </w:pPr>
    </w:lvl>
    <w:lvl w:ilvl="2" w:tplc="0409001B" w:tentative="1">
      <w:start w:val="1"/>
      <w:numFmt w:val="lowerRoman"/>
      <w:lvlText w:val="%3."/>
      <w:lvlJc w:val="right"/>
      <w:pPr>
        <w:ind w:left="7383" w:hanging="420"/>
      </w:pPr>
    </w:lvl>
    <w:lvl w:ilvl="3" w:tplc="0409000F" w:tentative="1">
      <w:start w:val="1"/>
      <w:numFmt w:val="decimal"/>
      <w:lvlText w:val="%4."/>
      <w:lvlJc w:val="left"/>
      <w:pPr>
        <w:ind w:left="7803" w:hanging="420"/>
      </w:pPr>
    </w:lvl>
    <w:lvl w:ilvl="4" w:tplc="04090019" w:tentative="1">
      <w:start w:val="1"/>
      <w:numFmt w:val="lowerLetter"/>
      <w:lvlText w:val="%5)"/>
      <w:lvlJc w:val="left"/>
      <w:pPr>
        <w:ind w:left="8223" w:hanging="420"/>
      </w:pPr>
    </w:lvl>
    <w:lvl w:ilvl="5" w:tplc="0409001B" w:tentative="1">
      <w:start w:val="1"/>
      <w:numFmt w:val="lowerRoman"/>
      <w:lvlText w:val="%6."/>
      <w:lvlJc w:val="right"/>
      <w:pPr>
        <w:ind w:left="8643" w:hanging="420"/>
      </w:pPr>
    </w:lvl>
    <w:lvl w:ilvl="6" w:tplc="0409000F" w:tentative="1">
      <w:start w:val="1"/>
      <w:numFmt w:val="decimal"/>
      <w:lvlText w:val="%7."/>
      <w:lvlJc w:val="left"/>
      <w:pPr>
        <w:ind w:left="9063" w:hanging="420"/>
      </w:pPr>
    </w:lvl>
    <w:lvl w:ilvl="7" w:tplc="04090019" w:tentative="1">
      <w:start w:val="1"/>
      <w:numFmt w:val="lowerLetter"/>
      <w:lvlText w:val="%8)"/>
      <w:lvlJc w:val="left"/>
      <w:pPr>
        <w:ind w:left="9483" w:hanging="420"/>
      </w:pPr>
    </w:lvl>
    <w:lvl w:ilvl="8" w:tplc="0409001B" w:tentative="1">
      <w:start w:val="1"/>
      <w:numFmt w:val="lowerRoman"/>
      <w:lvlText w:val="%9."/>
      <w:lvlJc w:val="right"/>
      <w:pPr>
        <w:ind w:left="9903" w:hanging="420"/>
      </w:pPr>
    </w:lvl>
  </w:abstractNum>
  <w:abstractNum w:abstractNumId="33">
    <w:nsid w:val="41B45805"/>
    <w:multiLevelType w:val="hybridMultilevel"/>
    <w:tmpl w:val="87649B28"/>
    <w:lvl w:ilvl="0" w:tplc="1B1A26B6">
      <w:start w:val="4"/>
      <w:numFmt w:val="japaneseCounting"/>
      <w:lvlText w:val="（%1）"/>
      <w:lvlJc w:val="left"/>
      <w:pPr>
        <w:ind w:left="1788" w:hanging="1080"/>
      </w:pPr>
      <w:rPr>
        <w:rFonts w:cs="Times New Roman" w:hint="default"/>
      </w:rPr>
    </w:lvl>
    <w:lvl w:ilvl="1" w:tplc="04090019" w:tentative="1">
      <w:start w:val="1"/>
      <w:numFmt w:val="lowerLetter"/>
      <w:lvlText w:val="%2)"/>
      <w:lvlJc w:val="left"/>
      <w:pPr>
        <w:ind w:left="1548" w:hanging="420"/>
      </w:pPr>
      <w:rPr>
        <w:rFonts w:cs="Times New Roman"/>
      </w:rPr>
    </w:lvl>
    <w:lvl w:ilvl="2" w:tplc="0409001B" w:tentative="1">
      <w:start w:val="1"/>
      <w:numFmt w:val="lowerRoman"/>
      <w:lvlText w:val="%3."/>
      <w:lvlJc w:val="righ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9" w:tentative="1">
      <w:start w:val="1"/>
      <w:numFmt w:val="lowerLetter"/>
      <w:lvlText w:val="%5)"/>
      <w:lvlJc w:val="left"/>
      <w:pPr>
        <w:ind w:left="2808" w:hanging="420"/>
      </w:pPr>
      <w:rPr>
        <w:rFonts w:cs="Times New Roman"/>
      </w:rPr>
    </w:lvl>
    <w:lvl w:ilvl="5" w:tplc="0409001B" w:tentative="1">
      <w:start w:val="1"/>
      <w:numFmt w:val="lowerRoman"/>
      <w:lvlText w:val="%6."/>
      <w:lvlJc w:val="righ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9" w:tentative="1">
      <w:start w:val="1"/>
      <w:numFmt w:val="lowerLetter"/>
      <w:lvlText w:val="%8)"/>
      <w:lvlJc w:val="left"/>
      <w:pPr>
        <w:ind w:left="4068" w:hanging="420"/>
      </w:pPr>
      <w:rPr>
        <w:rFonts w:cs="Times New Roman"/>
      </w:rPr>
    </w:lvl>
    <w:lvl w:ilvl="8" w:tplc="0409001B" w:tentative="1">
      <w:start w:val="1"/>
      <w:numFmt w:val="lowerRoman"/>
      <w:lvlText w:val="%9."/>
      <w:lvlJc w:val="right"/>
      <w:pPr>
        <w:ind w:left="4488" w:hanging="420"/>
      </w:pPr>
      <w:rPr>
        <w:rFonts w:cs="Times New Roman"/>
      </w:rPr>
    </w:lvl>
  </w:abstractNum>
  <w:abstractNum w:abstractNumId="34">
    <w:nsid w:val="447F1154"/>
    <w:multiLevelType w:val="multilevel"/>
    <w:tmpl w:val="447F1154"/>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455625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36">
    <w:nsid w:val="4B8623FE"/>
    <w:multiLevelType w:val="hybridMultilevel"/>
    <w:tmpl w:val="EBB2AB54"/>
    <w:lvl w:ilvl="0" w:tplc="10840BCC">
      <w:start w:val="1"/>
      <w:numFmt w:val="japaneseCounting"/>
      <w:lvlText w:val="（%1）"/>
      <w:lvlJc w:val="left"/>
      <w:pPr>
        <w:ind w:left="1648" w:hanging="108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37">
    <w:nsid w:val="4D1A270C"/>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38">
    <w:nsid w:val="50E47559"/>
    <w:multiLevelType w:val="multilevel"/>
    <w:tmpl w:val="A208A0F0"/>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eastAsia"/>
      </w:rPr>
    </w:lvl>
    <w:lvl w:ilvl="2">
      <w:start w:val="1"/>
      <w:numFmt w:val="decimal"/>
      <w:lvlText w:val="2.1.%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7039B55"/>
    <w:multiLevelType w:val="singleLevel"/>
    <w:tmpl w:val="57039B55"/>
    <w:lvl w:ilvl="0">
      <w:start w:val="3"/>
      <w:numFmt w:val="chineseCounting"/>
      <w:suff w:val="nothing"/>
      <w:lvlText w:val="（%1）"/>
      <w:lvlJc w:val="left"/>
      <w:rPr>
        <w:rFonts w:cs="Times New Roman"/>
      </w:rPr>
    </w:lvl>
  </w:abstractNum>
  <w:abstractNum w:abstractNumId="40">
    <w:nsid w:val="5BE105DD"/>
    <w:multiLevelType w:val="hybridMultilevel"/>
    <w:tmpl w:val="203876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EA656DE"/>
    <w:multiLevelType w:val="hybridMultilevel"/>
    <w:tmpl w:val="33F6CC1C"/>
    <w:lvl w:ilvl="0" w:tplc="93A6AB14">
      <w:start w:val="1"/>
      <w:numFmt w:val="japaneseCounting"/>
      <w:pStyle w:val="1"/>
      <w:lvlText w:val="第%1条"/>
      <w:lvlJc w:val="left"/>
      <w:pPr>
        <w:ind w:left="3045" w:hanging="420"/>
      </w:pPr>
      <w:rPr>
        <w:rFonts w:ascii="仿宋_GB2312" w:eastAsia="仿宋_GB2312" w:cs="Times New Roman" w:hint="eastAsia"/>
        <w:b/>
        <w:sz w:val="30"/>
        <w:szCs w:val="30"/>
      </w:rPr>
    </w:lvl>
    <w:lvl w:ilvl="1" w:tplc="04090019">
      <w:start w:val="1"/>
      <w:numFmt w:val="chineseCountingThousand"/>
      <w:lvlText w:val="第%2条"/>
      <w:lvlJc w:val="left"/>
      <w:pPr>
        <w:tabs>
          <w:tab w:val="num" w:pos="3856"/>
        </w:tabs>
        <w:ind w:left="1928"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tplc="0409001B">
      <w:start w:val="1"/>
      <w:numFmt w:val="decimal"/>
      <w:lvlText w:val="%3."/>
      <w:lvlJc w:val="left"/>
      <w:pPr>
        <w:tabs>
          <w:tab w:val="num" w:pos="3595"/>
        </w:tabs>
        <w:ind w:left="3595" w:hanging="360"/>
      </w:pPr>
      <w:rPr>
        <w:rFonts w:cs="Times New Roman"/>
      </w:rPr>
    </w:lvl>
    <w:lvl w:ilvl="3" w:tplc="0409000F">
      <w:start w:val="1"/>
      <w:numFmt w:val="decimal"/>
      <w:lvlText w:val="%4."/>
      <w:lvlJc w:val="left"/>
      <w:pPr>
        <w:tabs>
          <w:tab w:val="num" w:pos="4315"/>
        </w:tabs>
        <w:ind w:left="4315" w:hanging="360"/>
      </w:pPr>
      <w:rPr>
        <w:rFonts w:cs="Times New Roman"/>
      </w:rPr>
    </w:lvl>
    <w:lvl w:ilvl="4" w:tplc="04090019">
      <w:start w:val="1"/>
      <w:numFmt w:val="decimal"/>
      <w:lvlText w:val="%5."/>
      <w:lvlJc w:val="left"/>
      <w:pPr>
        <w:tabs>
          <w:tab w:val="num" w:pos="5035"/>
        </w:tabs>
        <w:ind w:left="5035" w:hanging="360"/>
      </w:pPr>
      <w:rPr>
        <w:rFonts w:cs="Times New Roman"/>
      </w:rPr>
    </w:lvl>
    <w:lvl w:ilvl="5" w:tplc="0409001B">
      <w:start w:val="1"/>
      <w:numFmt w:val="decimal"/>
      <w:lvlText w:val="%6."/>
      <w:lvlJc w:val="left"/>
      <w:pPr>
        <w:tabs>
          <w:tab w:val="num" w:pos="5755"/>
        </w:tabs>
        <w:ind w:left="5755" w:hanging="360"/>
      </w:pPr>
      <w:rPr>
        <w:rFonts w:cs="Times New Roman"/>
      </w:rPr>
    </w:lvl>
    <w:lvl w:ilvl="6" w:tplc="0409000F">
      <w:start w:val="1"/>
      <w:numFmt w:val="decimal"/>
      <w:lvlText w:val="%7."/>
      <w:lvlJc w:val="left"/>
      <w:pPr>
        <w:tabs>
          <w:tab w:val="num" w:pos="6475"/>
        </w:tabs>
        <w:ind w:left="6475" w:hanging="360"/>
      </w:pPr>
      <w:rPr>
        <w:rFonts w:cs="Times New Roman"/>
      </w:rPr>
    </w:lvl>
    <w:lvl w:ilvl="7" w:tplc="04090019">
      <w:start w:val="1"/>
      <w:numFmt w:val="decimal"/>
      <w:lvlText w:val="%8."/>
      <w:lvlJc w:val="left"/>
      <w:pPr>
        <w:tabs>
          <w:tab w:val="num" w:pos="7195"/>
        </w:tabs>
        <w:ind w:left="7195" w:hanging="360"/>
      </w:pPr>
      <w:rPr>
        <w:rFonts w:cs="Times New Roman"/>
      </w:rPr>
    </w:lvl>
    <w:lvl w:ilvl="8" w:tplc="0409001B">
      <w:start w:val="1"/>
      <w:numFmt w:val="decimal"/>
      <w:lvlText w:val="%9."/>
      <w:lvlJc w:val="left"/>
      <w:pPr>
        <w:tabs>
          <w:tab w:val="num" w:pos="7915"/>
        </w:tabs>
        <w:ind w:left="7915" w:hanging="360"/>
      </w:pPr>
      <w:rPr>
        <w:rFonts w:cs="Times New Roman"/>
      </w:rPr>
    </w:lvl>
  </w:abstractNum>
  <w:abstractNum w:abstractNumId="42">
    <w:nsid w:val="78D13B5A"/>
    <w:multiLevelType w:val="multilevel"/>
    <w:tmpl w:val="78D13B5A"/>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36"/>
  </w:num>
  <w:num w:numId="2">
    <w:abstractNumId w:val="8"/>
  </w:num>
  <w:num w:numId="3">
    <w:abstractNumId w:val="33"/>
  </w:num>
  <w:num w:numId="4">
    <w:abstractNumId w:val="35"/>
  </w:num>
  <w:num w:numId="5">
    <w:abstractNumId w:val="22"/>
  </w:num>
  <w:num w:numId="6">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23"/>
  </w:num>
  <w:num w:numId="9">
    <w:abstractNumId w:val="24"/>
  </w:num>
  <w:num w:numId="10">
    <w:abstractNumId w:val="17"/>
  </w:num>
  <w:num w:numId="11">
    <w:abstractNumId w:val="42"/>
  </w:num>
  <w:num w:numId="12">
    <w:abstractNumId w:val="13"/>
  </w:num>
  <w:num w:numId="13">
    <w:abstractNumId w:val="34"/>
  </w:num>
  <w:num w:numId="14">
    <w:abstractNumId w:val="27"/>
  </w:num>
  <w:num w:numId="15">
    <w:abstractNumId w:val="26"/>
  </w:num>
  <w:num w:numId="16">
    <w:abstractNumId w:val="39"/>
  </w:num>
  <w:num w:numId="17">
    <w:abstractNumId w:val="41"/>
  </w:num>
  <w:num w:numId="18">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1"/>
  </w:num>
  <w:num w:numId="22">
    <w:abstractNumId w:val="7"/>
  </w:num>
  <w:num w:numId="23">
    <w:abstractNumId w:val="6"/>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9"/>
  </w:num>
  <w:num w:numId="29">
    <w:abstractNumId w:val="0"/>
  </w:num>
  <w:num w:numId="30">
    <w:abstractNumId w:val="1"/>
  </w:num>
  <w:num w:numId="31">
    <w:abstractNumId w:val="2"/>
  </w:num>
  <w:num w:numId="32">
    <w:abstractNumId w:val="3"/>
  </w:num>
  <w:num w:numId="33">
    <w:abstractNumId w:val="4"/>
  </w:num>
  <w:num w:numId="34">
    <w:abstractNumId w:val="14"/>
  </w:num>
  <w:num w:numId="35">
    <w:abstractNumId w:val="9"/>
  </w:num>
  <w:num w:numId="36">
    <w:abstractNumId w:val="40"/>
  </w:num>
  <w:num w:numId="37">
    <w:abstractNumId w:val="16"/>
  </w:num>
  <w:num w:numId="38">
    <w:abstractNumId w:val="37"/>
  </w:num>
  <w:num w:numId="39">
    <w:abstractNumId w:val="38"/>
  </w:num>
  <w:num w:numId="40">
    <w:abstractNumId w:val="15"/>
  </w:num>
  <w:num w:numId="41">
    <w:abstractNumId w:val="28"/>
  </w:num>
  <w:num w:numId="42">
    <w:abstractNumId w:val="29"/>
  </w:num>
  <w:num w:numId="43">
    <w:abstractNumId w:val="32"/>
  </w:num>
  <w:num w:numId="44">
    <w:abstractNumId w:val="31"/>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2EF"/>
    <w:rsid w:val="00001C7D"/>
    <w:rsid w:val="00004247"/>
    <w:rsid w:val="00007153"/>
    <w:rsid w:val="000123C7"/>
    <w:rsid w:val="00015CF8"/>
    <w:rsid w:val="00023C6B"/>
    <w:rsid w:val="00023D06"/>
    <w:rsid w:val="00025A12"/>
    <w:rsid w:val="00025D14"/>
    <w:rsid w:val="00030A3E"/>
    <w:rsid w:val="00034D02"/>
    <w:rsid w:val="000373C8"/>
    <w:rsid w:val="00040EBC"/>
    <w:rsid w:val="00041A60"/>
    <w:rsid w:val="00042926"/>
    <w:rsid w:val="000432C6"/>
    <w:rsid w:val="00044E84"/>
    <w:rsid w:val="00045B5A"/>
    <w:rsid w:val="00055B23"/>
    <w:rsid w:val="00055D8A"/>
    <w:rsid w:val="00056418"/>
    <w:rsid w:val="00057D6A"/>
    <w:rsid w:val="0006008F"/>
    <w:rsid w:val="00060722"/>
    <w:rsid w:val="00065144"/>
    <w:rsid w:val="00065822"/>
    <w:rsid w:val="00066E70"/>
    <w:rsid w:val="00067FF1"/>
    <w:rsid w:val="000715CD"/>
    <w:rsid w:val="000747FA"/>
    <w:rsid w:val="00075702"/>
    <w:rsid w:val="0007649E"/>
    <w:rsid w:val="00076F96"/>
    <w:rsid w:val="00081D93"/>
    <w:rsid w:val="000825BD"/>
    <w:rsid w:val="00084847"/>
    <w:rsid w:val="0008558C"/>
    <w:rsid w:val="0008603B"/>
    <w:rsid w:val="00092467"/>
    <w:rsid w:val="000926AA"/>
    <w:rsid w:val="00094F31"/>
    <w:rsid w:val="000A2AE9"/>
    <w:rsid w:val="000A36F5"/>
    <w:rsid w:val="000A3859"/>
    <w:rsid w:val="000A4874"/>
    <w:rsid w:val="000A4E05"/>
    <w:rsid w:val="000A5CA0"/>
    <w:rsid w:val="000A78EC"/>
    <w:rsid w:val="000B135F"/>
    <w:rsid w:val="000B19DE"/>
    <w:rsid w:val="000B1C87"/>
    <w:rsid w:val="000B2003"/>
    <w:rsid w:val="000D3E58"/>
    <w:rsid w:val="000D5E80"/>
    <w:rsid w:val="000E0C54"/>
    <w:rsid w:val="000E0F35"/>
    <w:rsid w:val="000E1D7A"/>
    <w:rsid w:val="000E28C6"/>
    <w:rsid w:val="000E3BF1"/>
    <w:rsid w:val="000E7A26"/>
    <w:rsid w:val="000E7A4C"/>
    <w:rsid w:val="000F1729"/>
    <w:rsid w:val="000F3A20"/>
    <w:rsid w:val="000F3DDE"/>
    <w:rsid w:val="000F7690"/>
    <w:rsid w:val="00103077"/>
    <w:rsid w:val="00104481"/>
    <w:rsid w:val="00106537"/>
    <w:rsid w:val="00112324"/>
    <w:rsid w:val="0011790D"/>
    <w:rsid w:val="00121D8C"/>
    <w:rsid w:val="00126898"/>
    <w:rsid w:val="00127BB8"/>
    <w:rsid w:val="001303BE"/>
    <w:rsid w:val="001313FC"/>
    <w:rsid w:val="001320F9"/>
    <w:rsid w:val="0013265E"/>
    <w:rsid w:val="00132F87"/>
    <w:rsid w:val="00135048"/>
    <w:rsid w:val="00135676"/>
    <w:rsid w:val="00136D79"/>
    <w:rsid w:val="00136E1D"/>
    <w:rsid w:val="00143741"/>
    <w:rsid w:val="00145463"/>
    <w:rsid w:val="00145E5C"/>
    <w:rsid w:val="00152423"/>
    <w:rsid w:val="00156E9B"/>
    <w:rsid w:val="0016249D"/>
    <w:rsid w:val="001628DD"/>
    <w:rsid w:val="00162B2D"/>
    <w:rsid w:val="00163F0D"/>
    <w:rsid w:val="00165363"/>
    <w:rsid w:val="001675AF"/>
    <w:rsid w:val="0017731B"/>
    <w:rsid w:val="00177844"/>
    <w:rsid w:val="00191A1F"/>
    <w:rsid w:val="0019316F"/>
    <w:rsid w:val="00195F7F"/>
    <w:rsid w:val="00197495"/>
    <w:rsid w:val="00197504"/>
    <w:rsid w:val="001A27B8"/>
    <w:rsid w:val="001A306E"/>
    <w:rsid w:val="001A4038"/>
    <w:rsid w:val="001A5E3D"/>
    <w:rsid w:val="001B0CC8"/>
    <w:rsid w:val="001B0E13"/>
    <w:rsid w:val="001B2E0F"/>
    <w:rsid w:val="001B412F"/>
    <w:rsid w:val="001B76C0"/>
    <w:rsid w:val="001C0319"/>
    <w:rsid w:val="001C078A"/>
    <w:rsid w:val="001C1D39"/>
    <w:rsid w:val="001C248C"/>
    <w:rsid w:val="001C265D"/>
    <w:rsid w:val="001C3676"/>
    <w:rsid w:val="001C5A32"/>
    <w:rsid w:val="001C5E9A"/>
    <w:rsid w:val="001C7595"/>
    <w:rsid w:val="001D29C8"/>
    <w:rsid w:val="001D5CF2"/>
    <w:rsid w:val="001D6097"/>
    <w:rsid w:val="001D6B24"/>
    <w:rsid w:val="001D71C5"/>
    <w:rsid w:val="001E1D78"/>
    <w:rsid w:val="001E2BC7"/>
    <w:rsid w:val="001E2F7B"/>
    <w:rsid w:val="001E52DC"/>
    <w:rsid w:val="001E53A2"/>
    <w:rsid w:val="001E55F0"/>
    <w:rsid w:val="001E594A"/>
    <w:rsid w:val="001E7729"/>
    <w:rsid w:val="001F31C1"/>
    <w:rsid w:val="001F3DCC"/>
    <w:rsid w:val="001F658F"/>
    <w:rsid w:val="001F6A6E"/>
    <w:rsid w:val="00201124"/>
    <w:rsid w:val="002106B0"/>
    <w:rsid w:val="00210AB6"/>
    <w:rsid w:val="00211106"/>
    <w:rsid w:val="0021196D"/>
    <w:rsid w:val="00212492"/>
    <w:rsid w:val="002141CC"/>
    <w:rsid w:val="0021537B"/>
    <w:rsid w:val="00217D52"/>
    <w:rsid w:val="00220EFA"/>
    <w:rsid w:val="0022256E"/>
    <w:rsid w:val="0022274E"/>
    <w:rsid w:val="00222DC0"/>
    <w:rsid w:val="002243B6"/>
    <w:rsid w:val="00227A2C"/>
    <w:rsid w:val="00230603"/>
    <w:rsid w:val="00230694"/>
    <w:rsid w:val="00232702"/>
    <w:rsid w:val="00232F16"/>
    <w:rsid w:val="00233149"/>
    <w:rsid w:val="002344BE"/>
    <w:rsid w:val="00234A4F"/>
    <w:rsid w:val="00234E30"/>
    <w:rsid w:val="00235263"/>
    <w:rsid w:val="00240656"/>
    <w:rsid w:val="002436E6"/>
    <w:rsid w:val="00243E11"/>
    <w:rsid w:val="002441E9"/>
    <w:rsid w:val="00244718"/>
    <w:rsid w:val="00245FED"/>
    <w:rsid w:val="00247A8F"/>
    <w:rsid w:val="002549B0"/>
    <w:rsid w:val="00256A60"/>
    <w:rsid w:val="00260879"/>
    <w:rsid w:val="00260FCD"/>
    <w:rsid w:val="002618E8"/>
    <w:rsid w:val="0026217A"/>
    <w:rsid w:val="002635C2"/>
    <w:rsid w:val="00263787"/>
    <w:rsid w:val="002649A0"/>
    <w:rsid w:val="00266DD8"/>
    <w:rsid w:val="002679E4"/>
    <w:rsid w:val="00267B6F"/>
    <w:rsid w:val="00267D17"/>
    <w:rsid w:val="0027033D"/>
    <w:rsid w:val="00270D15"/>
    <w:rsid w:val="00271DEA"/>
    <w:rsid w:val="00272B98"/>
    <w:rsid w:val="00275429"/>
    <w:rsid w:val="0027565F"/>
    <w:rsid w:val="00275CBD"/>
    <w:rsid w:val="00275FED"/>
    <w:rsid w:val="00277FFE"/>
    <w:rsid w:val="00280575"/>
    <w:rsid w:val="002839B7"/>
    <w:rsid w:val="0028470E"/>
    <w:rsid w:val="002850BA"/>
    <w:rsid w:val="002939FC"/>
    <w:rsid w:val="002948E6"/>
    <w:rsid w:val="00294A2C"/>
    <w:rsid w:val="00296697"/>
    <w:rsid w:val="002A028B"/>
    <w:rsid w:val="002A0A0B"/>
    <w:rsid w:val="002A0FC5"/>
    <w:rsid w:val="002A239C"/>
    <w:rsid w:val="002A3524"/>
    <w:rsid w:val="002A38C3"/>
    <w:rsid w:val="002A5B12"/>
    <w:rsid w:val="002A7D56"/>
    <w:rsid w:val="002B0D2D"/>
    <w:rsid w:val="002B34E9"/>
    <w:rsid w:val="002B3909"/>
    <w:rsid w:val="002B7FB9"/>
    <w:rsid w:val="002C44E0"/>
    <w:rsid w:val="002C5145"/>
    <w:rsid w:val="002D03C3"/>
    <w:rsid w:val="002D247D"/>
    <w:rsid w:val="002D5D60"/>
    <w:rsid w:val="002E07CD"/>
    <w:rsid w:val="002E2810"/>
    <w:rsid w:val="002E2C77"/>
    <w:rsid w:val="002E3469"/>
    <w:rsid w:val="002E42D0"/>
    <w:rsid w:val="002E4C05"/>
    <w:rsid w:val="002E4D4C"/>
    <w:rsid w:val="002E7143"/>
    <w:rsid w:val="002E7C38"/>
    <w:rsid w:val="002F0D79"/>
    <w:rsid w:val="002F19CD"/>
    <w:rsid w:val="002F3D59"/>
    <w:rsid w:val="002F6B5E"/>
    <w:rsid w:val="00301B8F"/>
    <w:rsid w:val="0030332C"/>
    <w:rsid w:val="00304446"/>
    <w:rsid w:val="00304524"/>
    <w:rsid w:val="00304AB8"/>
    <w:rsid w:val="00306F9F"/>
    <w:rsid w:val="003103D2"/>
    <w:rsid w:val="00310AA0"/>
    <w:rsid w:val="003128D1"/>
    <w:rsid w:val="0031389B"/>
    <w:rsid w:val="00314881"/>
    <w:rsid w:val="00315A37"/>
    <w:rsid w:val="003203A2"/>
    <w:rsid w:val="00320E81"/>
    <w:rsid w:val="00323793"/>
    <w:rsid w:val="0032399D"/>
    <w:rsid w:val="00327E4E"/>
    <w:rsid w:val="003369A0"/>
    <w:rsid w:val="0034251F"/>
    <w:rsid w:val="00343987"/>
    <w:rsid w:val="003459FC"/>
    <w:rsid w:val="00350A49"/>
    <w:rsid w:val="0035170E"/>
    <w:rsid w:val="0035204B"/>
    <w:rsid w:val="00353B18"/>
    <w:rsid w:val="00353F36"/>
    <w:rsid w:val="003544A4"/>
    <w:rsid w:val="00355B57"/>
    <w:rsid w:val="003561F6"/>
    <w:rsid w:val="00363433"/>
    <w:rsid w:val="00363B34"/>
    <w:rsid w:val="003642F6"/>
    <w:rsid w:val="00365389"/>
    <w:rsid w:val="003671CC"/>
    <w:rsid w:val="003674EB"/>
    <w:rsid w:val="00370147"/>
    <w:rsid w:val="00370A37"/>
    <w:rsid w:val="00370F08"/>
    <w:rsid w:val="00371056"/>
    <w:rsid w:val="003714B3"/>
    <w:rsid w:val="003721BA"/>
    <w:rsid w:val="0037348E"/>
    <w:rsid w:val="00373B90"/>
    <w:rsid w:val="003825B7"/>
    <w:rsid w:val="003844D8"/>
    <w:rsid w:val="0038457C"/>
    <w:rsid w:val="00386A61"/>
    <w:rsid w:val="0038722F"/>
    <w:rsid w:val="00387B66"/>
    <w:rsid w:val="0039017A"/>
    <w:rsid w:val="003935C7"/>
    <w:rsid w:val="00393AC8"/>
    <w:rsid w:val="00397420"/>
    <w:rsid w:val="003A2017"/>
    <w:rsid w:val="003A4275"/>
    <w:rsid w:val="003A46E9"/>
    <w:rsid w:val="003A4957"/>
    <w:rsid w:val="003A5630"/>
    <w:rsid w:val="003A5A71"/>
    <w:rsid w:val="003A646D"/>
    <w:rsid w:val="003B1ED9"/>
    <w:rsid w:val="003B2F8E"/>
    <w:rsid w:val="003B45A3"/>
    <w:rsid w:val="003B6094"/>
    <w:rsid w:val="003B65E2"/>
    <w:rsid w:val="003B7D3A"/>
    <w:rsid w:val="003C23AD"/>
    <w:rsid w:val="003C293C"/>
    <w:rsid w:val="003C37A4"/>
    <w:rsid w:val="003C37A5"/>
    <w:rsid w:val="003C7171"/>
    <w:rsid w:val="003D24C9"/>
    <w:rsid w:val="003D3027"/>
    <w:rsid w:val="003D4890"/>
    <w:rsid w:val="003D5445"/>
    <w:rsid w:val="003D73C7"/>
    <w:rsid w:val="003D7920"/>
    <w:rsid w:val="003E06D1"/>
    <w:rsid w:val="003E100F"/>
    <w:rsid w:val="003E75F6"/>
    <w:rsid w:val="003F318F"/>
    <w:rsid w:val="0040193F"/>
    <w:rsid w:val="00401D7B"/>
    <w:rsid w:val="00401ED0"/>
    <w:rsid w:val="004050CB"/>
    <w:rsid w:val="0040559C"/>
    <w:rsid w:val="00412C9B"/>
    <w:rsid w:val="0041372A"/>
    <w:rsid w:val="004156A9"/>
    <w:rsid w:val="00415ABF"/>
    <w:rsid w:val="004223D9"/>
    <w:rsid w:val="004235D3"/>
    <w:rsid w:val="0042579A"/>
    <w:rsid w:val="00425B16"/>
    <w:rsid w:val="0042799E"/>
    <w:rsid w:val="004318A5"/>
    <w:rsid w:val="00433D0E"/>
    <w:rsid w:val="004347DB"/>
    <w:rsid w:val="0043610F"/>
    <w:rsid w:val="00436F3C"/>
    <w:rsid w:val="00440411"/>
    <w:rsid w:val="004473CB"/>
    <w:rsid w:val="00450748"/>
    <w:rsid w:val="004512D0"/>
    <w:rsid w:val="00451DE9"/>
    <w:rsid w:val="00454698"/>
    <w:rsid w:val="00455485"/>
    <w:rsid w:val="00456542"/>
    <w:rsid w:val="00456CC6"/>
    <w:rsid w:val="00460CC9"/>
    <w:rsid w:val="00461CCC"/>
    <w:rsid w:val="00464517"/>
    <w:rsid w:val="004648F6"/>
    <w:rsid w:val="0046578C"/>
    <w:rsid w:val="00467671"/>
    <w:rsid w:val="00470C37"/>
    <w:rsid w:val="004729E7"/>
    <w:rsid w:val="004738B1"/>
    <w:rsid w:val="0047596A"/>
    <w:rsid w:val="00476F51"/>
    <w:rsid w:val="00480A92"/>
    <w:rsid w:val="00482808"/>
    <w:rsid w:val="0048367A"/>
    <w:rsid w:val="00483F26"/>
    <w:rsid w:val="00486163"/>
    <w:rsid w:val="004907A6"/>
    <w:rsid w:val="00490DD3"/>
    <w:rsid w:val="004964F8"/>
    <w:rsid w:val="00497FE2"/>
    <w:rsid w:val="004A178E"/>
    <w:rsid w:val="004A24E8"/>
    <w:rsid w:val="004A3057"/>
    <w:rsid w:val="004A4E70"/>
    <w:rsid w:val="004B02FE"/>
    <w:rsid w:val="004B093C"/>
    <w:rsid w:val="004B2CC4"/>
    <w:rsid w:val="004B7CA4"/>
    <w:rsid w:val="004C19B8"/>
    <w:rsid w:val="004C2EB9"/>
    <w:rsid w:val="004C3061"/>
    <w:rsid w:val="004C30AE"/>
    <w:rsid w:val="004C36A0"/>
    <w:rsid w:val="004C3E81"/>
    <w:rsid w:val="004C5C9E"/>
    <w:rsid w:val="004C7695"/>
    <w:rsid w:val="004C7A14"/>
    <w:rsid w:val="004D006C"/>
    <w:rsid w:val="004D192C"/>
    <w:rsid w:val="004D2769"/>
    <w:rsid w:val="004D3CA9"/>
    <w:rsid w:val="004D56FB"/>
    <w:rsid w:val="004D5968"/>
    <w:rsid w:val="004E3143"/>
    <w:rsid w:val="004E46A0"/>
    <w:rsid w:val="004E60FA"/>
    <w:rsid w:val="004E70D1"/>
    <w:rsid w:val="004F0560"/>
    <w:rsid w:val="004F0E96"/>
    <w:rsid w:val="004F282C"/>
    <w:rsid w:val="00501E8E"/>
    <w:rsid w:val="00502B77"/>
    <w:rsid w:val="00506CFA"/>
    <w:rsid w:val="00511DA3"/>
    <w:rsid w:val="00514115"/>
    <w:rsid w:val="00515589"/>
    <w:rsid w:val="005166C5"/>
    <w:rsid w:val="00524254"/>
    <w:rsid w:val="00524516"/>
    <w:rsid w:val="0052596B"/>
    <w:rsid w:val="005267E3"/>
    <w:rsid w:val="005269DB"/>
    <w:rsid w:val="00526EC7"/>
    <w:rsid w:val="00530BB1"/>
    <w:rsid w:val="0053123E"/>
    <w:rsid w:val="0053175B"/>
    <w:rsid w:val="00531853"/>
    <w:rsid w:val="0053321A"/>
    <w:rsid w:val="00537B28"/>
    <w:rsid w:val="00540E15"/>
    <w:rsid w:val="00542AD1"/>
    <w:rsid w:val="00545E78"/>
    <w:rsid w:val="00546621"/>
    <w:rsid w:val="0055053A"/>
    <w:rsid w:val="00550946"/>
    <w:rsid w:val="00551C59"/>
    <w:rsid w:val="00556AC5"/>
    <w:rsid w:val="00556F5A"/>
    <w:rsid w:val="00557DDC"/>
    <w:rsid w:val="00557E04"/>
    <w:rsid w:val="00562A79"/>
    <w:rsid w:val="00564833"/>
    <w:rsid w:val="00564B8D"/>
    <w:rsid w:val="00565B5B"/>
    <w:rsid w:val="00565D30"/>
    <w:rsid w:val="0056710A"/>
    <w:rsid w:val="00570D07"/>
    <w:rsid w:val="00570FA8"/>
    <w:rsid w:val="0057155E"/>
    <w:rsid w:val="00573516"/>
    <w:rsid w:val="00574738"/>
    <w:rsid w:val="00575A29"/>
    <w:rsid w:val="005761D3"/>
    <w:rsid w:val="0057782A"/>
    <w:rsid w:val="00581F1C"/>
    <w:rsid w:val="005841B7"/>
    <w:rsid w:val="0058429F"/>
    <w:rsid w:val="00584DE5"/>
    <w:rsid w:val="005852F4"/>
    <w:rsid w:val="00586A5C"/>
    <w:rsid w:val="005871A7"/>
    <w:rsid w:val="00591567"/>
    <w:rsid w:val="0059289B"/>
    <w:rsid w:val="00597C58"/>
    <w:rsid w:val="005B0A0A"/>
    <w:rsid w:val="005B1EF7"/>
    <w:rsid w:val="005B3346"/>
    <w:rsid w:val="005B4A0C"/>
    <w:rsid w:val="005B740A"/>
    <w:rsid w:val="005C0AA5"/>
    <w:rsid w:val="005C1D93"/>
    <w:rsid w:val="005C2403"/>
    <w:rsid w:val="005D1E77"/>
    <w:rsid w:val="005D34F3"/>
    <w:rsid w:val="005D655A"/>
    <w:rsid w:val="005E4BD1"/>
    <w:rsid w:val="005E6B96"/>
    <w:rsid w:val="005E6D26"/>
    <w:rsid w:val="005F0B5C"/>
    <w:rsid w:val="005F1000"/>
    <w:rsid w:val="005F5CEB"/>
    <w:rsid w:val="006012ED"/>
    <w:rsid w:val="00604249"/>
    <w:rsid w:val="006046F4"/>
    <w:rsid w:val="00607B22"/>
    <w:rsid w:val="00612558"/>
    <w:rsid w:val="00613446"/>
    <w:rsid w:val="006160EB"/>
    <w:rsid w:val="006224DE"/>
    <w:rsid w:val="006226D3"/>
    <w:rsid w:val="00622999"/>
    <w:rsid w:val="006252D0"/>
    <w:rsid w:val="00625B9F"/>
    <w:rsid w:val="0062772F"/>
    <w:rsid w:val="0062773F"/>
    <w:rsid w:val="00631857"/>
    <w:rsid w:val="006322C3"/>
    <w:rsid w:val="00634068"/>
    <w:rsid w:val="006347CB"/>
    <w:rsid w:val="0063617D"/>
    <w:rsid w:val="00636194"/>
    <w:rsid w:val="00636241"/>
    <w:rsid w:val="0063648A"/>
    <w:rsid w:val="0063751D"/>
    <w:rsid w:val="00640955"/>
    <w:rsid w:val="00642F6C"/>
    <w:rsid w:val="006430C3"/>
    <w:rsid w:val="006456C3"/>
    <w:rsid w:val="00647D43"/>
    <w:rsid w:val="00650F2C"/>
    <w:rsid w:val="00651302"/>
    <w:rsid w:val="00651BDA"/>
    <w:rsid w:val="006523DE"/>
    <w:rsid w:val="00652A6C"/>
    <w:rsid w:val="0065306F"/>
    <w:rsid w:val="00653F39"/>
    <w:rsid w:val="00656373"/>
    <w:rsid w:val="00657D26"/>
    <w:rsid w:val="00660EA6"/>
    <w:rsid w:val="00661A30"/>
    <w:rsid w:val="006626EC"/>
    <w:rsid w:val="006634DC"/>
    <w:rsid w:val="00663BF9"/>
    <w:rsid w:val="006643A1"/>
    <w:rsid w:val="00664A78"/>
    <w:rsid w:val="0066604E"/>
    <w:rsid w:val="00675DA4"/>
    <w:rsid w:val="0067618A"/>
    <w:rsid w:val="00677C37"/>
    <w:rsid w:val="00687AD3"/>
    <w:rsid w:val="00687B1F"/>
    <w:rsid w:val="006942A0"/>
    <w:rsid w:val="006950E9"/>
    <w:rsid w:val="00695BE1"/>
    <w:rsid w:val="006A0837"/>
    <w:rsid w:val="006A2EFC"/>
    <w:rsid w:val="006A5E0F"/>
    <w:rsid w:val="006B212A"/>
    <w:rsid w:val="006B3B78"/>
    <w:rsid w:val="006B3EFA"/>
    <w:rsid w:val="006B42DD"/>
    <w:rsid w:val="006B71BA"/>
    <w:rsid w:val="006B7AD2"/>
    <w:rsid w:val="006C271C"/>
    <w:rsid w:val="006C4D4D"/>
    <w:rsid w:val="006C4F79"/>
    <w:rsid w:val="006D070F"/>
    <w:rsid w:val="006D5D36"/>
    <w:rsid w:val="006D77DA"/>
    <w:rsid w:val="006E1373"/>
    <w:rsid w:val="006E1852"/>
    <w:rsid w:val="006E2493"/>
    <w:rsid w:val="006E3C7D"/>
    <w:rsid w:val="006E3D07"/>
    <w:rsid w:val="006E53B6"/>
    <w:rsid w:val="006F0FD0"/>
    <w:rsid w:val="006F1AC8"/>
    <w:rsid w:val="006F4BC0"/>
    <w:rsid w:val="006F76EC"/>
    <w:rsid w:val="00700E2A"/>
    <w:rsid w:val="00702262"/>
    <w:rsid w:val="00702B5A"/>
    <w:rsid w:val="00702F9F"/>
    <w:rsid w:val="00706175"/>
    <w:rsid w:val="0071240E"/>
    <w:rsid w:val="0071283D"/>
    <w:rsid w:val="00713A56"/>
    <w:rsid w:val="00714813"/>
    <w:rsid w:val="0071491B"/>
    <w:rsid w:val="00717276"/>
    <w:rsid w:val="007202D5"/>
    <w:rsid w:val="0072046E"/>
    <w:rsid w:val="0072316A"/>
    <w:rsid w:val="0073155B"/>
    <w:rsid w:val="007315AB"/>
    <w:rsid w:val="00733A2F"/>
    <w:rsid w:val="00737881"/>
    <w:rsid w:val="00737B33"/>
    <w:rsid w:val="0074005F"/>
    <w:rsid w:val="0074121D"/>
    <w:rsid w:val="00743198"/>
    <w:rsid w:val="00743305"/>
    <w:rsid w:val="007437FC"/>
    <w:rsid w:val="00746780"/>
    <w:rsid w:val="00747D97"/>
    <w:rsid w:val="007527F4"/>
    <w:rsid w:val="00753327"/>
    <w:rsid w:val="007533EB"/>
    <w:rsid w:val="00755115"/>
    <w:rsid w:val="00760416"/>
    <w:rsid w:val="007677C1"/>
    <w:rsid w:val="00772D4D"/>
    <w:rsid w:val="00772E38"/>
    <w:rsid w:val="00773E8A"/>
    <w:rsid w:val="0077613F"/>
    <w:rsid w:val="0077623D"/>
    <w:rsid w:val="007763AD"/>
    <w:rsid w:val="007808CE"/>
    <w:rsid w:val="007825D2"/>
    <w:rsid w:val="007830C3"/>
    <w:rsid w:val="00784B4B"/>
    <w:rsid w:val="00784FDA"/>
    <w:rsid w:val="00790B83"/>
    <w:rsid w:val="007A097C"/>
    <w:rsid w:val="007A0D40"/>
    <w:rsid w:val="007A2438"/>
    <w:rsid w:val="007A3627"/>
    <w:rsid w:val="007A6813"/>
    <w:rsid w:val="007B0FD7"/>
    <w:rsid w:val="007B1705"/>
    <w:rsid w:val="007B1D1F"/>
    <w:rsid w:val="007B20D3"/>
    <w:rsid w:val="007B647F"/>
    <w:rsid w:val="007B6D9E"/>
    <w:rsid w:val="007C0CA3"/>
    <w:rsid w:val="007C26B5"/>
    <w:rsid w:val="007C277F"/>
    <w:rsid w:val="007C2840"/>
    <w:rsid w:val="007C377E"/>
    <w:rsid w:val="007C435B"/>
    <w:rsid w:val="007C5711"/>
    <w:rsid w:val="007C59A1"/>
    <w:rsid w:val="007C728C"/>
    <w:rsid w:val="007D0941"/>
    <w:rsid w:val="007D16C1"/>
    <w:rsid w:val="007D3C28"/>
    <w:rsid w:val="007D3DD0"/>
    <w:rsid w:val="007D5C87"/>
    <w:rsid w:val="007D70E3"/>
    <w:rsid w:val="007E3363"/>
    <w:rsid w:val="007E39BE"/>
    <w:rsid w:val="007F247C"/>
    <w:rsid w:val="007F6781"/>
    <w:rsid w:val="007F6C5F"/>
    <w:rsid w:val="00801517"/>
    <w:rsid w:val="00802449"/>
    <w:rsid w:val="00803306"/>
    <w:rsid w:val="0080331D"/>
    <w:rsid w:val="00803482"/>
    <w:rsid w:val="00803C9B"/>
    <w:rsid w:val="00810099"/>
    <w:rsid w:val="00812B58"/>
    <w:rsid w:val="008131EF"/>
    <w:rsid w:val="00813912"/>
    <w:rsid w:val="00817688"/>
    <w:rsid w:val="00817CA1"/>
    <w:rsid w:val="00821C89"/>
    <w:rsid w:val="00821D4C"/>
    <w:rsid w:val="00822ABF"/>
    <w:rsid w:val="00824394"/>
    <w:rsid w:val="0082486A"/>
    <w:rsid w:val="00824A87"/>
    <w:rsid w:val="00826807"/>
    <w:rsid w:val="00826992"/>
    <w:rsid w:val="008272B9"/>
    <w:rsid w:val="00832781"/>
    <w:rsid w:val="008328A3"/>
    <w:rsid w:val="00836B7B"/>
    <w:rsid w:val="00837048"/>
    <w:rsid w:val="00842134"/>
    <w:rsid w:val="00844BD0"/>
    <w:rsid w:val="00847709"/>
    <w:rsid w:val="00850425"/>
    <w:rsid w:val="00850919"/>
    <w:rsid w:val="00850BE1"/>
    <w:rsid w:val="0085158C"/>
    <w:rsid w:val="00854C50"/>
    <w:rsid w:val="0085560B"/>
    <w:rsid w:val="008600BD"/>
    <w:rsid w:val="008637C1"/>
    <w:rsid w:val="00863F8B"/>
    <w:rsid w:val="00864D13"/>
    <w:rsid w:val="00865189"/>
    <w:rsid w:val="00865EA5"/>
    <w:rsid w:val="00870D86"/>
    <w:rsid w:val="00871824"/>
    <w:rsid w:val="00872F14"/>
    <w:rsid w:val="00874B93"/>
    <w:rsid w:val="00876B78"/>
    <w:rsid w:val="008804F2"/>
    <w:rsid w:val="00882E61"/>
    <w:rsid w:val="00883A4B"/>
    <w:rsid w:val="00883BB2"/>
    <w:rsid w:val="00887655"/>
    <w:rsid w:val="008876D1"/>
    <w:rsid w:val="0088799E"/>
    <w:rsid w:val="0089079B"/>
    <w:rsid w:val="00896230"/>
    <w:rsid w:val="00896FD1"/>
    <w:rsid w:val="008A007C"/>
    <w:rsid w:val="008A1745"/>
    <w:rsid w:val="008A5BEB"/>
    <w:rsid w:val="008A5E4F"/>
    <w:rsid w:val="008B2795"/>
    <w:rsid w:val="008B2F51"/>
    <w:rsid w:val="008B3745"/>
    <w:rsid w:val="008B577C"/>
    <w:rsid w:val="008C09C1"/>
    <w:rsid w:val="008C0A41"/>
    <w:rsid w:val="008C2274"/>
    <w:rsid w:val="008C3EF1"/>
    <w:rsid w:val="008C76F6"/>
    <w:rsid w:val="008D0B9E"/>
    <w:rsid w:val="008D3ECB"/>
    <w:rsid w:val="008D40AB"/>
    <w:rsid w:val="008D4424"/>
    <w:rsid w:val="008D7607"/>
    <w:rsid w:val="008D7852"/>
    <w:rsid w:val="008E0EB8"/>
    <w:rsid w:val="008E2831"/>
    <w:rsid w:val="008E2B10"/>
    <w:rsid w:val="008E2B5E"/>
    <w:rsid w:val="008E38FD"/>
    <w:rsid w:val="008E4675"/>
    <w:rsid w:val="008E6141"/>
    <w:rsid w:val="008E64AA"/>
    <w:rsid w:val="008E67E1"/>
    <w:rsid w:val="008E70EF"/>
    <w:rsid w:val="008E779F"/>
    <w:rsid w:val="008F0EE3"/>
    <w:rsid w:val="008F115A"/>
    <w:rsid w:val="008F1D0D"/>
    <w:rsid w:val="008F279F"/>
    <w:rsid w:val="008F5BDC"/>
    <w:rsid w:val="008F6424"/>
    <w:rsid w:val="00900BA6"/>
    <w:rsid w:val="00900D17"/>
    <w:rsid w:val="009014DC"/>
    <w:rsid w:val="009023DE"/>
    <w:rsid w:val="00904278"/>
    <w:rsid w:val="0090442A"/>
    <w:rsid w:val="00910AFE"/>
    <w:rsid w:val="00910C49"/>
    <w:rsid w:val="00911C77"/>
    <w:rsid w:val="0091360C"/>
    <w:rsid w:val="00914DA3"/>
    <w:rsid w:val="009156B2"/>
    <w:rsid w:val="0091791D"/>
    <w:rsid w:val="00920E8C"/>
    <w:rsid w:val="009225B6"/>
    <w:rsid w:val="009227A4"/>
    <w:rsid w:val="009267B5"/>
    <w:rsid w:val="0092681A"/>
    <w:rsid w:val="009274DB"/>
    <w:rsid w:val="00931828"/>
    <w:rsid w:val="009329BE"/>
    <w:rsid w:val="00932D6A"/>
    <w:rsid w:val="00937FA6"/>
    <w:rsid w:val="00941EA3"/>
    <w:rsid w:val="00942841"/>
    <w:rsid w:val="00943054"/>
    <w:rsid w:val="0094344B"/>
    <w:rsid w:val="00944CA6"/>
    <w:rsid w:val="009469CA"/>
    <w:rsid w:val="00946AF3"/>
    <w:rsid w:val="00946E57"/>
    <w:rsid w:val="00947BF3"/>
    <w:rsid w:val="00956996"/>
    <w:rsid w:val="00956D22"/>
    <w:rsid w:val="009571BD"/>
    <w:rsid w:val="00961E9B"/>
    <w:rsid w:val="00962833"/>
    <w:rsid w:val="00962E5E"/>
    <w:rsid w:val="009661BD"/>
    <w:rsid w:val="00967F26"/>
    <w:rsid w:val="00972165"/>
    <w:rsid w:val="0097258E"/>
    <w:rsid w:val="0097636E"/>
    <w:rsid w:val="00981F0B"/>
    <w:rsid w:val="00984982"/>
    <w:rsid w:val="009856EB"/>
    <w:rsid w:val="0098660E"/>
    <w:rsid w:val="00987544"/>
    <w:rsid w:val="009876E3"/>
    <w:rsid w:val="00990027"/>
    <w:rsid w:val="00992635"/>
    <w:rsid w:val="00995B90"/>
    <w:rsid w:val="00996D3E"/>
    <w:rsid w:val="009A45F5"/>
    <w:rsid w:val="009A52E1"/>
    <w:rsid w:val="009A54EE"/>
    <w:rsid w:val="009B04E7"/>
    <w:rsid w:val="009B2C2E"/>
    <w:rsid w:val="009B3A90"/>
    <w:rsid w:val="009B697A"/>
    <w:rsid w:val="009B7FE0"/>
    <w:rsid w:val="009C61AC"/>
    <w:rsid w:val="009D0CF1"/>
    <w:rsid w:val="009D1433"/>
    <w:rsid w:val="009D1623"/>
    <w:rsid w:val="009D52E2"/>
    <w:rsid w:val="009D5BDA"/>
    <w:rsid w:val="009D5CD7"/>
    <w:rsid w:val="009D6E0C"/>
    <w:rsid w:val="009D7092"/>
    <w:rsid w:val="009E1613"/>
    <w:rsid w:val="009E3CA9"/>
    <w:rsid w:val="009E4AFF"/>
    <w:rsid w:val="009E4F2A"/>
    <w:rsid w:val="009E66D3"/>
    <w:rsid w:val="009E76CC"/>
    <w:rsid w:val="009F0D46"/>
    <w:rsid w:val="009F0DE7"/>
    <w:rsid w:val="009F1898"/>
    <w:rsid w:val="009F3071"/>
    <w:rsid w:val="009F4E89"/>
    <w:rsid w:val="00A011C4"/>
    <w:rsid w:val="00A013DA"/>
    <w:rsid w:val="00A023F5"/>
    <w:rsid w:val="00A03F72"/>
    <w:rsid w:val="00A049BE"/>
    <w:rsid w:val="00A04C5C"/>
    <w:rsid w:val="00A102AD"/>
    <w:rsid w:val="00A11E61"/>
    <w:rsid w:val="00A12A4E"/>
    <w:rsid w:val="00A13044"/>
    <w:rsid w:val="00A138FF"/>
    <w:rsid w:val="00A151ED"/>
    <w:rsid w:val="00A165BD"/>
    <w:rsid w:val="00A213F5"/>
    <w:rsid w:val="00A2393F"/>
    <w:rsid w:val="00A271E5"/>
    <w:rsid w:val="00A27D95"/>
    <w:rsid w:val="00A35972"/>
    <w:rsid w:val="00A40D16"/>
    <w:rsid w:val="00A4133D"/>
    <w:rsid w:val="00A429BF"/>
    <w:rsid w:val="00A43E50"/>
    <w:rsid w:val="00A4426B"/>
    <w:rsid w:val="00A444F2"/>
    <w:rsid w:val="00A47F0F"/>
    <w:rsid w:val="00A505ED"/>
    <w:rsid w:val="00A50FA8"/>
    <w:rsid w:val="00A54074"/>
    <w:rsid w:val="00A576FA"/>
    <w:rsid w:val="00A67700"/>
    <w:rsid w:val="00A715FB"/>
    <w:rsid w:val="00A76668"/>
    <w:rsid w:val="00A839F1"/>
    <w:rsid w:val="00A83B31"/>
    <w:rsid w:val="00A843AB"/>
    <w:rsid w:val="00A852EF"/>
    <w:rsid w:val="00A8789D"/>
    <w:rsid w:val="00A87BB6"/>
    <w:rsid w:val="00A90F75"/>
    <w:rsid w:val="00A91F70"/>
    <w:rsid w:val="00A924DE"/>
    <w:rsid w:val="00A93CE5"/>
    <w:rsid w:val="00A9403B"/>
    <w:rsid w:val="00A9416E"/>
    <w:rsid w:val="00A94B78"/>
    <w:rsid w:val="00A95030"/>
    <w:rsid w:val="00A95046"/>
    <w:rsid w:val="00A9543E"/>
    <w:rsid w:val="00A9709A"/>
    <w:rsid w:val="00A97815"/>
    <w:rsid w:val="00A978E6"/>
    <w:rsid w:val="00A97ED5"/>
    <w:rsid w:val="00AA1A8B"/>
    <w:rsid w:val="00AA238C"/>
    <w:rsid w:val="00AA3D7C"/>
    <w:rsid w:val="00AB1C92"/>
    <w:rsid w:val="00AB2B60"/>
    <w:rsid w:val="00AB331D"/>
    <w:rsid w:val="00AB3AB3"/>
    <w:rsid w:val="00AB749B"/>
    <w:rsid w:val="00AB7CE1"/>
    <w:rsid w:val="00AC12AE"/>
    <w:rsid w:val="00AC3767"/>
    <w:rsid w:val="00AC38E7"/>
    <w:rsid w:val="00AC495F"/>
    <w:rsid w:val="00AC58A3"/>
    <w:rsid w:val="00AC7176"/>
    <w:rsid w:val="00AD27F5"/>
    <w:rsid w:val="00AD3D98"/>
    <w:rsid w:val="00AD407F"/>
    <w:rsid w:val="00AD66B6"/>
    <w:rsid w:val="00AE1AD1"/>
    <w:rsid w:val="00AE1C6A"/>
    <w:rsid w:val="00AE37A4"/>
    <w:rsid w:val="00AE74EE"/>
    <w:rsid w:val="00AF1C67"/>
    <w:rsid w:val="00AF3753"/>
    <w:rsid w:val="00AF5338"/>
    <w:rsid w:val="00B00C58"/>
    <w:rsid w:val="00B01BDE"/>
    <w:rsid w:val="00B03655"/>
    <w:rsid w:val="00B0573B"/>
    <w:rsid w:val="00B07B8B"/>
    <w:rsid w:val="00B127DC"/>
    <w:rsid w:val="00B1419A"/>
    <w:rsid w:val="00B17073"/>
    <w:rsid w:val="00B17E6D"/>
    <w:rsid w:val="00B205BE"/>
    <w:rsid w:val="00B24DED"/>
    <w:rsid w:val="00B274D6"/>
    <w:rsid w:val="00B27721"/>
    <w:rsid w:val="00B3095A"/>
    <w:rsid w:val="00B318A4"/>
    <w:rsid w:val="00B33921"/>
    <w:rsid w:val="00B3428E"/>
    <w:rsid w:val="00B352BC"/>
    <w:rsid w:val="00B417B5"/>
    <w:rsid w:val="00B41CF9"/>
    <w:rsid w:val="00B42677"/>
    <w:rsid w:val="00B5283F"/>
    <w:rsid w:val="00B57B90"/>
    <w:rsid w:val="00B62790"/>
    <w:rsid w:val="00B661EC"/>
    <w:rsid w:val="00B6696B"/>
    <w:rsid w:val="00B671AF"/>
    <w:rsid w:val="00B67E73"/>
    <w:rsid w:val="00B72D35"/>
    <w:rsid w:val="00B73134"/>
    <w:rsid w:val="00B73B59"/>
    <w:rsid w:val="00B777DC"/>
    <w:rsid w:val="00B81C86"/>
    <w:rsid w:val="00B84D0F"/>
    <w:rsid w:val="00B85CB9"/>
    <w:rsid w:val="00B86C6A"/>
    <w:rsid w:val="00B9008D"/>
    <w:rsid w:val="00B91F88"/>
    <w:rsid w:val="00B95AC1"/>
    <w:rsid w:val="00B972D5"/>
    <w:rsid w:val="00BA08DC"/>
    <w:rsid w:val="00BA0A6D"/>
    <w:rsid w:val="00BA71DE"/>
    <w:rsid w:val="00BA798F"/>
    <w:rsid w:val="00BB0484"/>
    <w:rsid w:val="00BB196F"/>
    <w:rsid w:val="00BB491B"/>
    <w:rsid w:val="00BB4EBB"/>
    <w:rsid w:val="00BB711D"/>
    <w:rsid w:val="00BB7B84"/>
    <w:rsid w:val="00BC4132"/>
    <w:rsid w:val="00BC5AE5"/>
    <w:rsid w:val="00BC66F7"/>
    <w:rsid w:val="00BD0B83"/>
    <w:rsid w:val="00BD27FF"/>
    <w:rsid w:val="00BD329E"/>
    <w:rsid w:val="00BE1E28"/>
    <w:rsid w:val="00BE2432"/>
    <w:rsid w:val="00BE3C9B"/>
    <w:rsid w:val="00BE458C"/>
    <w:rsid w:val="00BE5DEB"/>
    <w:rsid w:val="00BF01C8"/>
    <w:rsid w:val="00BF02E0"/>
    <w:rsid w:val="00BF03E4"/>
    <w:rsid w:val="00BF1067"/>
    <w:rsid w:val="00BF4692"/>
    <w:rsid w:val="00BF54AF"/>
    <w:rsid w:val="00BF69B9"/>
    <w:rsid w:val="00BF7CEC"/>
    <w:rsid w:val="00C010F2"/>
    <w:rsid w:val="00C044E4"/>
    <w:rsid w:val="00C04696"/>
    <w:rsid w:val="00C074F2"/>
    <w:rsid w:val="00C13461"/>
    <w:rsid w:val="00C13FFE"/>
    <w:rsid w:val="00C141BA"/>
    <w:rsid w:val="00C167D3"/>
    <w:rsid w:val="00C177C8"/>
    <w:rsid w:val="00C24220"/>
    <w:rsid w:val="00C3069F"/>
    <w:rsid w:val="00C314A7"/>
    <w:rsid w:val="00C34157"/>
    <w:rsid w:val="00C34AC1"/>
    <w:rsid w:val="00C36242"/>
    <w:rsid w:val="00C36F56"/>
    <w:rsid w:val="00C379BA"/>
    <w:rsid w:val="00C37FDA"/>
    <w:rsid w:val="00C4130D"/>
    <w:rsid w:val="00C42C11"/>
    <w:rsid w:val="00C42E98"/>
    <w:rsid w:val="00C43757"/>
    <w:rsid w:val="00C448E0"/>
    <w:rsid w:val="00C52770"/>
    <w:rsid w:val="00C5524A"/>
    <w:rsid w:val="00C554A3"/>
    <w:rsid w:val="00C55F9C"/>
    <w:rsid w:val="00C57EE8"/>
    <w:rsid w:val="00C656A0"/>
    <w:rsid w:val="00C659B1"/>
    <w:rsid w:val="00C66584"/>
    <w:rsid w:val="00C66C32"/>
    <w:rsid w:val="00C70250"/>
    <w:rsid w:val="00C70E82"/>
    <w:rsid w:val="00C72CEB"/>
    <w:rsid w:val="00C73209"/>
    <w:rsid w:val="00C74F21"/>
    <w:rsid w:val="00C761FD"/>
    <w:rsid w:val="00C762F4"/>
    <w:rsid w:val="00C833B0"/>
    <w:rsid w:val="00C84700"/>
    <w:rsid w:val="00C85236"/>
    <w:rsid w:val="00C8595A"/>
    <w:rsid w:val="00C86B02"/>
    <w:rsid w:val="00C86E5D"/>
    <w:rsid w:val="00C86FEF"/>
    <w:rsid w:val="00C9066A"/>
    <w:rsid w:val="00C959C2"/>
    <w:rsid w:val="00C962A7"/>
    <w:rsid w:val="00CA08D1"/>
    <w:rsid w:val="00CA1284"/>
    <w:rsid w:val="00CA1ABB"/>
    <w:rsid w:val="00CA394C"/>
    <w:rsid w:val="00CA5E67"/>
    <w:rsid w:val="00CB132D"/>
    <w:rsid w:val="00CB5201"/>
    <w:rsid w:val="00CB5610"/>
    <w:rsid w:val="00CB5AE1"/>
    <w:rsid w:val="00CB64F4"/>
    <w:rsid w:val="00CC093D"/>
    <w:rsid w:val="00CC2E77"/>
    <w:rsid w:val="00CC2E7A"/>
    <w:rsid w:val="00CC4111"/>
    <w:rsid w:val="00CC485A"/>
    <w:rsid w:val="00CC7109"/>
    <w:rsid w:val="00CD0E0B"/>
    <w:rsid w:val="00CD127E"/>
    <w:rsid w:val="00CD261A"/>
    <w:rsid w:val="00CD3395"/>
    <w:rsid w:val="00CD5F94"/>
    <w:rsid w:val="00CE00E9"/>
    <w:rsid w:val="00CE13F7"/>
    <w:rsid w:val="00CE1C93"/>
    <w:rsid w:val="00CE3BE8"/>
    <w:rsid w:val="00CE6134"/>
    <w:rsid w:val="00CF1715"/>
    <w:rsid w:val="00CF3DEF"/>
    <w:rsid w:val="00CF409C"/>
    <w:rsid w:val="00CF5088"/>
    <w:rsid w:val="00CF7F11"/>
    <w:rsid w:val="00D016F4"/>
    <w:rsid w:val="00D01BBE"/>
    <w:rsid w:val="00D040DC"/>
    <w:rsid w:val="00D0552B"/>
    <w:rsid w:val="00D05D21"/>
    <w:rsid w:val="00D0686C"/>
    <w:rsid w:val="00D07D94"/>
    <w:rsid w:val="00D07DD8"/>
    <w:rsid w:val="00D07E97"/>
    <w:rsid w:val="00D12BCF"/>
    <w:rsid w:val="00D13A35"/>
    <w:rsid w:val="00D13BFC"/>
    <w:rsid w:val="00D15A21"/>
    <w:rsid w:val="00D16F07"/>
    <w:rsid w:val="00D20661"/>
    <w:rsid w:val="00D2253E"/>
    <w:rsid w:val="00D23733"/>
    <w:rsid w:val="00D24329"/>
    <w:rsid w:val="00D26514"/>
    <w:rsid w:val="00D30F64"/>
    <w:rsid w:val="00D4152E"/>
    <w:rsid w:val="00D41B5C"/>
    <w:rsid w:val="00D41D37"/>
    <w:rsid w:val="00D42EEE"/>
    <w:rsid w:val="00D44F1A"/>
    <w:rsid w:val="00D45DBE"/>
    <w:rsid w:val="00D4657B"/>
    <w:rsid w:val="00D46CDD"/>
    <w:rsid w:val="00D47D2F"/>
    <w:rsid w:val="00D51D8C"/>
    <w:rsid w:val="00D542BF"/>
    <w:rsid w:val="00D5706F"/>
    <w:rsid w:val="00D61499"/>
    <w:rsid w:val="00D614DC"/>
    <w:rsid w:val="00D61909"/>
    <w:rsid w:val="00D61C74"/>
    <w:rsid w:val="00D627C9"/>
    <w:rsid w:val="00D64812"/>
    <w:rsid w:val="00D64971"/>
    <w:rsid w:val="00D671AC"/>
    <w:rsid w:val="00D712AB"/>
    <w:rsid w:val="00D719BD"/>
    <w:rsid w:val="00D72578"/>
    <w:rsid w:val="00D728E3"/>
    <w:rsid w:val="00D731DD"/>
    <w:rsid w:val="00D7460C"/>
    <w:rsid w:val="00D768DD"/>
    <w:rsid w:val="00D76E4A"/>
    <w:rsid w:val="00D76F42"/>
    <w:rsid w:val="00D774F7"/>
    <w:rsid w:val="00D814C1"/>
    <w:rsid w:val="00D81A51"/>
    <w:rsid w:val="00D8304C"/>
    <w:rsid w:val="00D83DE2"/>
    <w:rsid w:val="00D867B7"/>
    <w:rsid w:val="00D91B5C"/>
    <w:rsid w:val="00D91C9F"/>
    <w:rsid w:val="00D92119"/>
    <w:rsid w:val="00D92B4B"/>
    <w:rsid w:val="00D93EB7"/>
    <w:rsid w:val="00D94438"/>
    <w:rsid w:val="00D9630E"/>
    <w:rsid w:val="00D96B8E"/>
    <w:rsid w:val="00D97317"/>
    <w:rsid w:val="00D9743F"/>
    <w:rsid w:val="00D97FA0"/>
    <w:rsid w:val="00DA4932"/>
    <w:rsid w:val="00DA4BD9"/>
    <w:rsid w:val="00DA72ED"/>
    <w:rsid w:val="00DB42D5"/>
    <w:rsid w:val="00DB5F8F"/>
    <w:rsid w:val="00DC0BD8"/>
    <w:rsid w:val="00DC1826"/>
    <w:rsid w:val="00DC22B1"/>
    <w:rsid w:val="00DC2730"/>
    <w:rsid w:val="00DC2AA2"/>
    <w:rsid w:val="00DC3B96"/>
    <w:rsid w:val="00DC439B"/>
    <w:rsid w:val="00DD0013"/>
    <w:rsid w:val="00DD1F3D"/>
    <w:rsid w:val="00DD2DF5"/>
    <w:rsid w:val="00DD561A"/>
    <w:rsid w:val="00DE301F"/>
    <w:rsid w:val="00DE37DF"/>
    <w:rsid w:val="00DE38BC"/>
    <w:rsid w:val="00DE421D"/>
    <w:rsid w:val="00DE4905"/>
    <w:rsid w:val="00DE7FCC"/>
    <w:rsid w:val="00DF1725"/>
    <w:rsid w:val="00DF200B"/>
    <w:rsid w:val="00DF21E2"/>
    <w:rsid w:val="00DF527D"/>
    <w:rsid w:val="00DF59AD"/>
    <w:rsid w:val="00DF7696"/>
    <w:rsid w:val="00E02B93"/>
    <w:rsid w:val="00E05AE9"/>
    <w:rsid w:val="00E06E44"/>
    <w:rsid w:val="00E10910"/>
    <w:rsid w:val="00E1170D"/>
    <w:rsid w:val="00E11A6F"/>
    <w:rsid w:val="00E11B42"/>
    <w:rsid w:val="00E124E5"/>
    <w:rsid w:val="00E23056"/>
    <w:rsid w:val="00E2329A"/>
    <w:rsid w:val="00E24818"/>
    <w:rsid w:val="00E26798"/>
    <w:rsid w:val="00E26808"/>
    <w:rsid w:val="00E26A5C"/>
    <w:rsid w:val="00E26BC1"/>
    <w:rsid w:val="00E27F6A"/>
    <w:rsid w:val="00E3026C"/>
    <w:rsid w:val="00E31491"/>
    <w:rsid w:val="00E326D2"/>
    <w:rsid w:val="00E32C07"/>
    <w:rsid w:val="00E33D69"/>
    <w:rsid w:val="00E346E5"/>
    <w:rsid w:val="00E35AAE"/>
    <w:rsid w:val="00E367FD"/>
    <w:rsid w:val="00E4056B"/>
    <w:rsid w:val="00E40C07"/>
    <w:rsid w:val="00E43C6C"/>
    <w:rsid w:val="00E44550"/>
    <w:rsid w:val="00E449BA"/>
    <w:rsid w:val="00E46E15"/>
    <w:rsid w:val="00E5043D"/>
    <w:rsid w:val="00E50CE8"/>
    <w:rsid w:val="00E5173A"/>
    <w:rsid w:val="00E51EB6"/>
    <w:rsid w:val="00E57C14"/>
    <w:rsid w:val="00E610DA"/>
    <w:rsid w:val="00E6461E"/>
    <w:rsid w:val="00E71441"/>
    <w:rsid w:val="00E71BF0"/>
    <w:rsid w:val="00E77C2F"/>
    <w:rsid w:val="00E80F43"/>
    <w:rsid w:val="00E818EC"/>
    <w:rsid w:val="00E81A7A"/>
    <w:rsid w:val="00E82B0D"/>
    <w:rsid w:val="00E833C4"/>
    <w:rsid w:val="00E837DF"/>
    <w:rsid w:val="00E86D70"/>
    <w:rsid w:val="00E87DED"/>
    <w:rsid w:val="00E92748"/>
    <w:rsid w:val="00E93766"/>
    <w:rsid w:val="00E95344"/>
    <w:rsid w:val="00E95AB8"/>
    <w:rsid w:val="00E963E8"/>
    <w:rsid w:val="00E96BC2"/>
    <w:rsid w:val="00E970D1"/>
    <w:rsid w:val="00EA0DC0"/>
    <w:rsid w:val="00EA1936"/>
    <w:rsid w:val="00EA19EE"/>
    <w:rsid w:val="00EA1F9C"/>
    <w:rsid w:val="00EA35F3"/>
    <w:rsid w:val="00EA766F"/>
    <w:rsid w:val="00EA7994"/>
    <w:rsid w:val="00EA7C50"/>
    <w:rsid w:val="00EA7EB0"/>
    <w:rsid w:val="00EB0D3C"/>
    <w:rsid w:val="00EB0EDF"/>
    <w:rsid w:val="00EB1950"/>
    <w:rsid w:val="00EB231F"/>
    <w:rsid w:val="00EB4255"/>
    <w:rsid w:val="00EB4F58"/>
    <w:rsid w:val="00EB59F8"/>
    <w:rsid w:val="00EB71B2"/>
    <w:rsid w:val="00EC06BA"/>
    <w:rsid w:val="00EC21DD"/>
    <w:rsid w:val="00EC3A09"/>
    <w:rsid w:val="00EC6FF1"/>
    <w:rsid w:val="00EC74A0"/>
    <w:rsid w:val="00EC778B"/>
    <w:rsid w:val="00ED1009"/>
    <w:rsid w:val="00ED240E"/>
    <w:rsid w:val="00ED3827"/>
    <w:rsid w:val="00ED42EC"/>
    <w:rsid w:val="00ED6233"/>
    <w:rsid w:val="00EE54EF"/>
    <w:rsid w:val="00EE6733"/>
    <w:rsid w:val="00EF0F9B"/>
    <w:rsid w:val="00EF1F4E"/>
    <w:rsid w:val="00EF5671"/>
    <w:rsid w:val="00EF61D8"/>
    <w:rsid w:val="00EF64EB"/>
    <w:rsid w:val="00F026C1"/>
    <w:rsid w:val="00F0311C"/>
    <w:rsid w:val="00F03516"/>
    <w:rsid w:val="00F12172"/>
    <w:rsid w:val="00F1244D"/>
    <w:rsid w:val="00F16739"/>
    <w:rsid w:val="00F247F7"/>
    <w:rsid w:val="00F268FA"/>
    <w:rsid w:val="00F30D3E"/>
    <w:rsid w:val="00F33585"/>
    <w:rsid w:val="00F35D72"/>
    <w:rsid w:val="00F40887"/>
    <w:rsid w:val="00F41C82"/>
    <w:rsid w:val="00F4274C"/>
    <w:rsid w:val="00F428B1"/>
    <w:rsid w:val="00F43401"/>
    <w:rsid w:val="00F43E37"/>
    <w:rsid w:val="00F47271"/>
    <w:rsid w:val="00F47FC3"/>
    <w:rsid w:val="00F51D5A"/>
    <w:rsid w:val="00F53D54"/>
    <w:rsid w:val="00F56915"/>
    <w:rsid w:val="00F61DD5"/>
    <w:rsid w:val="00F70340"/>
    <w:rsid w:val="00F72B44"/>
    <w:rsid w:val="00F73B34"/>
    <w:rsid w:val="00F73EAA"/>
    <w:rsid w:val="00F74DCA"/>
    <w:rsid w:val="00F7734B"/>
    <w:rsid w:val="00F823A1"/>
    <w:rsid w:val="00F8244E"/>
    <w:rsid w:val="00F851BC"/>
    <w:rsid w:val="00F872D0"/>
    <w:rsid w:val="00F902DB"/>
    <w:rsid w:val="00F90C37"/>
    <w:rsid w:val="00F94115"/>
    <w:rsid w:val="00F96976"/>
    <w:rsid w:val="00FA1581"/>
    <w:rsid w:val="00FA2532"/>
    <w:rsid w:val="00FB37DA"/>
    <w:rsid w:val="00FB46E4"/>
    <w:rsid w:val="00FB4AB8"/>
    <w:rsid w:val="00FB723D"/>
    <w:rsid w:val="00FC60FB"/>
    <w:rsid w:val="00FC7A1C"/>
    <w:rsid w:val="00FD1AFA"/>
    <w:rsid w:val="00FD285C"/>
    <w:rsid w:val="00FD305F"/>
    <w:rsid w:val="00FD32EF"/>
    <w:rsid w:val="00FD4291"/>
    <w:rsid w:val="00FD4BE8"/>
    <w:rsid w:val="00FD5A59"/>
    <w:rsid w:val="00FE10FC"/>
    <w:rsid w:val="00FE1AD3"/>
    <w:rsid w:val="00FE1C97"/>
    <w:rsid w:val="00FE2137"/>
    <w:rsid w:val="00FE7B4A"/>
    <w:rsid w:val="00FE7B50"/>
    <w:rsid w:val="00FF15AB"/>
    <w:rsid w:val="00FF1D6C"/>
    <w:rsid w:val="00FF20FC"/>
    <w:rsid w:val="00FF2685"/>
    <w:rsid w:val="00FF3412"/>
    <w:rsid w:val="00FF5017"/>
    <w:rsid w:val="00FF56C0"/>
    <w:rsid w:val="00FF5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Block Text"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93D"/>
    <w:pPr>
      <w:widowControl w:val="0"/>
      <w:jc w:val="both"/>
    </w:pPr>
    <w:rPr>
      <w:kern w:val="2"/>
      <w:sz w:val="21"/>
    </w:rPr>
  </w:style>
  <w:style w:type="paragraph" w:styleId="10">
    <w:name w:val="heading 1"/>
    <w:basedOn w:val="a"/>
    <w:next w:val="a"/>
    <w:link w:val="1Char"/>
    <w:qFormat/>
    <w:rsid w:val="00C52770"/>
    <w:pPr>
      <w:keepNext/>
      <w:keepLines/>
      <w:spacing w:before="340" w:after="330" w:line="578" w:lineRule="auto"/>
      <w:outlineLvl w:val="0"/>
    </w:pPr>
    <w:rPr>
      <w:b/>
      <w:bCs/>
      <w:kern w:val="44"/>
      <w:sz w:val="44"/>
      <w:szCs w:val="44"/>
      <w:lang/>
    </w:rPr>
  </w:style>
  <w:style w:type="paragraph" w:styleId="2">
    <w:name w:val="heading 2"/>
    <w:aliases w:val="Chapter X.X. Statement,h2,Header 2,l2,Level 2 Head,heading 2"/>
    <w:basedOn w:val="a"/>
    <w:next w:val="a"/>
    <w:link w:val="2Char"/>
    <w:qFormat/>
    <w:rsid w:val="00C52770"/>
    <w:pPr>
      <w:keepNext/>
      <w:keepLines/>
      <w:spacing w:before="260" w:after="260" w:line="416" w:lineRule="auto"/>
      <w:outlineLvl w:val="1"/>
    </w:pPr>
    <w:rPr>
      <w:rFonts w:ascii="Arial" w:eastAsia="黑体" w:hAnsi="Arial"/>
      <w:b/>
      <w:bCs/>
      <w:kern w:val="0"/>
      <w:sz w:val="32"/>
      <w:szCs w:val="32"/>
      <w:lang/>
    </w:rPr>
  </w:style>
  <w:style w:type="paragraph" w:styleId="3">
    <w:name w:val="heading 3"/>
    <w:basedOn w:val="a"/>
    <w:next w:val="a"/>
    <w:link w:val="3Char"/>
    <w:qFormat/>
    <w:rsid w:val="00C52770"/>
    <w:pPr>
      <w:keepNext/>
      <w:keepLines/>
      <w:spacing w:before="260" w:after="260" w:line="416" w:lineRule="auto"/>
      <w:outlineLvl w:val="2"/>
    </w:pPr>
    <w:rPr>
      <w:b/>
      <w:bCs/>
      <w:kern w:val="0"/>
      <w:sz w:val="32"/>
      <w:szCs w:val="32"/>
      <w:lang/>
    </w:rPr>
  </w:style>
  <w:style w:type="paragraph" w:styleId="4">
    <w:name w:val="heading 4"/>
    <w:basedOn w:val="a"/>
    <w:next w:val="a"/>
    <w:link w:val="4Char"/>
    <w:semiHidden/>
    <w:unhideWhenUsed/>
    <w:qFormat/>
    <w:rsid w:val="002B7FB9"/>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semiHidden/>
    <w:unhideWhenUsed/>
    <w:qFormat/>
    <w:rsid w:val="002B7FB9"/>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371056"/>
    <w:pPr>
      <w:keepNext/>
      <w:keepLines/>
      <w:spacing w:before="240" w:after="64" w:line="319" w:lineRule="auto"/>
      <w:outlineLvl w:val="5"/>
    </w:pPr>
    <w:rPr>
      <w:rFonts w:ascii="Arial" w:eastAsia="黑体" w:hAnsi="Arial"/>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Char">
    <w:name w:val="标题 1 Char"/>
    <w:link w:val="10"/>
    <w:locked/>
    <w:rsid w:val="00C52770"/>
    <w:rPr>
      <w:rFonts w:eastAsia="宋体"/>
      <w:b/>
      <w:bCs/>
      <w:kern w:val="44"/>
      <w:sz w:val="44"/>
      <w:szCs w:val="44"/>
      <w:lang w:bidi="ar-SA"/>
    </w:rPr>
  </w:style>
  <w:style w:type="character" w:customStyle="1" w:styleId="2Char">
    <w:name w:val="标题 2 Char"/>
    <w:aliases w:val="Chapter X.X. Statement Char,h2 Char,Header 2 Char,l2 Char,Level 2 Head Char,heading 2 Char"/>
    <w:link w:val="2"/>
    <w:locked/>
    <w:rsid w:val="00C52770"/>
    <w:rPr>
      <w:rFonts w:ascii="Arial" w:eastAsia="黑体" w:hAnsi="Arial"/>
      <w:b/>
      <w:bCs/>
      <w:sz w:val="32"/>
      <w:szCs w:val="32"/>
      <w:lang w:bidi="ar-SA"/>
    </w:rPr>
  </w:style>
  <w:style w:type="character" w:customStyle="1" w:styleId="3Char">
    <w:name w:val="标题 3 Char"/>
    <w:link w:val="3"/>
    <w:semiHidden/>
    <w:locked/>
    <w:rsid w:val="00C52770"/>
    <w:rPr>
      <w:rFonts w:eastAsia="宋体"/>
      <w:b/>
      <w:bCs/>
      <w:sz w:val="32"/>
      <w:szCs w:val="32"/>
      <w:lang w:bidi="ar-SA"/>
    </w:rPr>
  </w:style>
  <w:style w:type="character" w:customStyle="1" w:styleId="4Char">
    <w:name w:val="标题 4 Char"/>
    <w:basedOn w:val="a0"/>
    <w:link w:val="4"/>
    <w:semiHidden/>
    <w:rsid w:val="002B7FB9"/>
    <w:rPr>
      <w:rFonts w:ascii="Cambria" w:eastAsia="宋体" w:hAnsi="Cambria" w:cs="Times New Roman"/>
      <w:b/>
      <w:bCs/>
      <w:kern w:val="2"/>
      <w:sz w:val="28"/>
      <w:szCs w:val="28"/>
    </w:rPr>
  </w:style>
  <w:style w:type="character" w:customStyle="1" w:styleId="5Char">
    <w:name w:val="标题 5 Char"/>
    <w:basedOn w:val="a0"/>
    <w:link w:val="5"/>
    <w:semiHidden/>
    <w:rsid w:val="002B7FB9"/>
    <w:rPr>
      <w:b/>
      <w:bCs/>
      <w:kern w:val="2"/>
      <w:sz w:val="28"/>
      <w:szCs w:val="28"/>
    </w:rPr>
  </w:style>
  <w:style w:type="character" w:customStyle="1" w:styleId="6Char">
    <w:name w:val="标题 6 Char"/>
    <w:basedOn w:val="a0"/>
    <w:link w:val="6"/>
    <w:semiHidden/>
    <w:rsid w:val="00371056"/>
    <w:rPr>
      <w:rFonts w:ascii="Arial" w:eastAsia="黑体" w:hAnsi="Arial"/>
      <w:b/>
      <w:bCs/>
      <w:kern w:val="2"/>
      <w:sz w:val="24"/>
      <w:szCs w:val="24"/>
    </w:rPr>
  </w:style>
  <w:style w:type="paragraph" w:styleId="a3">
    <w:name w:val="footer"/>
    <w:basedOn w:val="a"/>
    <w:link w:val="Char"/>
    <w:uiPriority w:val="99"/>
    <w:rsid w:val="00FD32EF"/>
    <w:pPr>
      <w:tabs>
        <w:tab w:val="center" w:pos="4153"/>
        <w:tab w:val="right" w:pos="8306"/>
      </w:tabs>
      <w:snapToGrid w:val="0"/>
      <w:jc w:val="left"/>
    </w:pPr>
    <w:rPr>
      <w:sz w:val="18"/>
      <w:szCs w:val="18"/>
    </w:rPr>
  </w:style>
  <w:style w:type="character" w:customStyle="1" w:styleId="Char">
    <w:name w:val="页脚 Char"/>
    <w:link w:val="a3"/>
    <w:uiPriority w:val="99"/>
    <w:locked/>
    <w:rsid w:val="00C52770"/>
    <w:rPr>
      <w:rFonts w:eastAsia="宋体"/>
      <w:kern w:val="2"/>
      <w:sz w:val="18"/>
      <w:szCs w:val="18"/>
      <w:lang w:val="en-US" w:eastAsia="zh-CN" w:bidi="ar-SA"/>
    </w:rPr>
  </w:style>
  <w:style w:type="character" w:styleId="a4">
    <w:name w:val="page number"/>
    <w:basedOn w:val="a0"/>
    <w:rsid w:val="00FD32EF"/>
  </w:style>
  <w:style w:type="paragraph" w:styleId="a5">
    <w:name w:val="Body Text Indent"/>
    <w:basedOn w:val="a"/>
    <w:link w:val="Char0"/>
    <w:rsid w:val="00FD32EF"/>
    <w:pPr>
      <w:tabs>
        <w:tab w:val="left" w:pos="7020"/>
      </w:tabs>
      <w:spacing w:line="600" w:lineRule="exact"/>
      <w:ind w:firstLineChars="200" w:firstLine="600"/>
    </w:pPr>
    <w:rPr>
      <w:rFonts w:ascii="仿宋_GB2312" w:eastAsia="仿宋_GB2312"/>
      <w:sz w:val="30"/>
      <w:szCs w:val="24"/>
    </w:rPr>
  </w:style>
  <w:style w:type="character" w:customStyle="1" w:styleId="Char0">
    <w:name w:val="正文文本缩进 Char"/>
    <w:basedOn w:val="a0"/>
    <w:link w:val="a5"/>
    <w:rsid w:val="004F0E96"/>
    <w:rPr>
      <w:rFonts w:ascii="仿宋_GB2312" w:eastAsia="仿宋_GB2312"/>
      <w:kern w:val="2"/>
      <w:sz w:val="30"/>
      <w:szCs w:val="24"/>
      <w:lang w:val="en-US" w:eastAsia="zh-CN" w:bidi="ar-SA"/>
    </w:rPr>
  </w:style>
  <w:style w:type="paragraph" w:styleId="a6">
    <w:name w:val="header"/>
    <w:basedOn w:val="a"/>
    <w:link w:val="Char1"/>
    <w:rsid w:val="00FD32E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locked/>
    <w:rsid w:val="00C52770"/>
    <w:rPr>
      <w:rFonts w:eastAsia="宋体"/>
      <w:kern w:val="2"/>
      <w:sz w:val="18"/>
      <w:szCs w:val="18"/>
      <w:lang w:val="en-US" w:eastAsia="zh-CN" w:bidi="ar-SA"/>
    </w:rPr>
  </w:style>
  <w:style w:type="paragraph" w:styleId="a7">
    <w:name w:val="Balloon Text"/>
    <w:basedOn w:val="a"/>
    <w:link w:val="Char2"/>
    <w:rsid w:val="00F73EAA"/>
    <w:rPr>
      <w:sz w:val="18"/>
      <w:szCs w:val="18"/>
    </w:rPr>
  </w:style>
  <w:style w:type="character" w:customStyle="1" w:styleId="Char2">
    <w:name w:val="批注框文本 Char"/>
    <w:link w:val="a7"/>
    <w:locked/>
    <w:rsid w:val="00C52770"/>
    <w:rPr>
      <w:rFonts w:eastAsia="宋体"/>
      <w:kern w:val="2"/>
      <w:sz w:val="18"/>
      <w:szCs w:val="18"/>
      <w:lang w:val="en-US" w:eastAsia="zh-CN" w:bidi="ar-SA"/>
    </w:rPr>
  </w:style>
  <w:style w:type="paragraph" w:styleId="a8">
    <w:name w:val="Date"/>
    <w:basedOn w:val="a"/>
    <w:next w:val="a"/>
    <w:link w:val="Char3"/>
    <w:rsid w:val="002E2810"/>
    <w:rPr>
      <w:rFonts w:ascii="楷体_GB2312" w:eastAsia="楷体_GB2312"/>
      <w:sz w:val="32"/>
    </w:rPr>
  </w:style>
  <w:style w:type="character" w:customStyle="1" w:styleId="Char3">
    <w:name w:val="日期 Char"/>
    <w:basedOn w:val="a0"/>
    <w:link w:val="a8"/>
    <w:rsid w:val="004F0E96"/>
    <w:rPr>
      <w:rFonts w:ascii="楷体_GB2312" w:eastAsia="楷体_GB2312"/>
      <w:kern w:val="2"/>
      <w:sz w:val="32"/>
      <w:lang w:val="en-US" w:eastAsia="zh-CN" w:bidi="ar-SA"/>
    </w:rPr>
  </w:style>
  <w:style w:type="paragraph" w:customStyle="1" w:styleId="dash6b636587">
    <w:name w:val="dash6b63_6587"/>
    <w:basedOn w:val="a"/>
    <w:rsid w:val="00DE7FC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basedOn w:val="a0"/>
    <w:rsid w:val="00DE7FCC"/>
  </w:style>
  <w:style w:type="character" w:customStyle="1" w:styleId="dash6b63005f6587005f005fcharchar">
    <w:name w:val="dash6b63_005f6587_005f_005fchar__char"/>
    <w:basedOn w:val="a0"/>
    <w:rsid w:val="00DE7FCC"/>
  </w:style>
  <w:style w:type="character" w:customStyle="1" w:styleId="Char4">
    <w:name w:val="纯文本 Char"/>
    <w:basedOn w:val="a0"/>
    <w:link w:val="a9"/>
    <w:rsid w:val="00A50FA8"/>
    <w:rPr>
      <w:rFonts w:ascii="宋体" w:eastAsia="宋体" w:hAnsi="Courier New" w:cs="Courier New"/>
      <w:kern w:val="2"/>
      <w:sz w:val="21"/>
      <w:szCs w:val="21"/>
      <w:lang w:val="en-US" w:eastAsia="zh-CN" w:bidi="ar-SA"/>
    </w:rPr>
  </w:style>
  <w:style w:type="paragraph" w:styleId="a9">
    <w:name w:val="Plain Text"/>
    <w:basedOn w:val="a"/>
    <w:link w:val="Char4"/>
    <w:rsid w:val="00A50FA8"/>
    <w:rPr>
      <w:rFonts w:ascii="宋体" w:hAnsi="Courier New" w:cs="Courier New"/>
      <w:szCs w:val="21"/>
    </w:rPr>
  </w:style>
  <w:style w:type="paragraph" w:customStyle="1" w:styleId="p0">
    <w:name w:val="p0"/>
    <w:basedOn w:val="a"/>
    <w:rsid w:val="00A50FA8"/>
    <w:pPr>
      <w:widowControl/>
    </w:pPr>
    <w:rPr>
      <w:kern w:val="0"/>
      <w:szCs w:val="21"/>
    </w:rPr>
  </w:style>
  <w:style w:type="character" w:styleId="aa">
    <w:name w:val="Hyperlink"/>
    <w:rsid w:val="00C52770"/>
    <w:rPr>
      <w:rFonts w:cs="Times New Roman"/>
      <w:color w:val="0000FF"/>
      <w:u w:val="single"/>
    </w:rPr>
  </w:style>
  <w:style w:type="character" w:customStyle="1" w:styleId="2Char0">
    <w:name w:val="正文文本 2 Char"/>
    <w:link w:val="20"/>
    <w:locked/>
    <w:rsid w:val="00C52770"/>
    <w:rPr>
      <w:rFonts w:ascii="宋体" w:eastAsia="宋体" w:hAnsi="Courier New"/>
      <w:sz w:val="21"/>
      <w:szCs w:val="21"/>
      <w:lang w:bidi="ar-SA"/>
    </w:rPr>
  </w:style>
  <w:style w:type="paragraph" w:styleId="20">
    <w:name w:val="Body Text 2"/>
    <w:basedOn w:val="a"/>
    <w:link w:val="2Char0"/>
    <w:rsid w:val="004F0E96"/>
    <w:pPr>
      <w:spacing w:line="840" w:lineRule="exact"/>
      <w:jc w:val="center"/>
    </w:pPr>
    <w:rPr>
      <w:rFonts w:ascii="宋体" w:hAnsi="Courier New"/>
      <w:kern w:val="0"/>
      <w:szCs w:val="21"/>
      <w:lang/>
    </w:rPr>
  </w:style>
  <w:style w:type="paragraph" w:styleId="ab">
    <w:name w:val="List Paragraph"/>
    <w:basedOn w:val="a"/>
    <w:link w:val="Char5"/>
    <w:qFormat/>
    <w:rsid w:val="00C52770"/>
    <w:pPr>
      <w:ind w:firstLineChars="200" w:firstLine="420"/>
    </w:pPr>
    <w:rPr>
      <w:szCs w:val="24"/>
      <w:lang/>
    </w:rPr>
  </w:style>
  <w:style w:type="character" w:customStyle="1" w:styleId="Char5">
    <w:name w:val="列出段落 Char"/>
    <w:link w:val="ab"/>
    <w:rsid w:val="007825D2"/>
    <w:rPr>
      <w:kern w:val="2"/>
      <w:sz w:val="21"/>
      <w:szCs w:val="24"/>
    </w:rPr>
  </w:style>
  <w:style w:type="paragraph" w:styleId="ac">
    <w:name w:val="Normal (Web)"/>
    <w:basedOn w:val="a"/>
    <w:rsid w:val="00C52770"/>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rsid w:val="00C52770"/>
    <w:pPr>
      <w:ind w:firstLineChars="200" w:firstLine="420"/>
    </w:pPr>
    <w:rPr>
      <w:rFonts w:ascii="Calibri" w:hAnsi="Calibri"/>
      <w:szCs w:val="22"/>
    </w:rPr>
  </w:style>
  <w:style w:type="paragraph" w:styleId="ad">
    <w:name w:val="endnote text"/>
    <w:basedOn w:val="a"/>
    <w:link w:val="Char6"/>
    <w:rsid w:val="00C52770"/>
    <w:pPr>
      <w:snapToGrid w:val="0"/>
      <w:jc w:val="left"/>
    </w:pPr>
    <w:rPr>
      <w:kern w:val="0"/>
      <w:sz w:val="24"/>
      <w:szCs w:val="24"/>
      <w:lang/>
    </w:rPr>
  </w:style>
  <w:style w:type="character" w:customStyle="1" w:styleId="Char6">
    <w:name w:val="尾注文本 Char"/>
    <w:link w:val="ad"/>
    <w:locked/>
    <w:rsid w:val="00C52770"/>
    <w:rPr>
      <w:rFonts w:eastAsia="宋体"/>
      <w:sz w:val="24"/>
      <w:szCs w:val="24"/>
      <w:lang w:bidi="ar-SA"/>
    </w:rPr>
  </w:style>
  <w:style w:type="character" w:styleId="ae">
    <w:name w:val="endnote reference"/>
    <w:rsid w:val="00C52770"/>
    <w:rPr>
      <w:rFonts w:cs="Times New Roman"/>
      <w:vertAlign w:val="superscript"/>
    </w:rPr>
  </w:style>
  <w:style w:type="character" w:styleId="af">
    <w:name w:val="annotation reference"/>
    <w:uiPriority w:val="99"/>
    <w:rsid w:val="00C52770"/>
    <w:rPr>
      <w:rFonts w:cs="Times New Roman"/>
      <w:sz w:val="21"/>
      <w:szCs w:val="21"/>
    </w:rPr>
  </w:style>
  <w:style w:type="paragraph" w:styleId="af0">
    <w:name w:val="annotation text"/>
    <w:basedOn w:val="a"/>
    <w:link w:val="Char7"/>
    <w:rsid w:val="00C52770"/>
    <w:pPr>
      <w:jc w:val="left"/>
    </w:pPr>
    <w:rPr>
      <w:kern w:val="0"/>
      <w:sz w:val="24"/>
      <w:szCs w:val="24"/>
      <w:lang/>
    </w:rPr>
  </w:style>
  <w:style w:type="character" w:customStyle="1" w:styleId="Char7">
    <w:name w:val="批注文字 Char"/>
    <w:link w:val="af0"/>
    <w:locked/>
    <w:rsid w:val="00C52770"/>
    <w:rPr>
      <w:rFonts w:eastAsia="宋体"/>
      <w:sz w:val="24"/>
      <w:szCs w:val="24"/>
      <w:lang w:bidi="ar-SA"/>
    </w:rPr>
  </w:style>
  <w:style w:type="paragraph" w:customStyle="1" w:styleId="00">
    <w:name w:val="00正文"/>
    <w:basedOn w:val="a"/>
    <w:rsid w:val="00C52770"/>
    <w:pPr>
      <w:snapToGrid w:val="0"/>
      <w:spacing w:beforeLines="50" w:afterLines="50" w:line="360" w:lineRule="auto"/>
      <w:ind w:firstLineChars="200" w:firstLine="200"/>
    </w:pPr>
    <w:rPr>
      <w:rFonts w:ascii="宋体" w:hAnsi="宋体"/>
      <w:sz w:val="24"/>
      <w:szCs w:val="24"/>
    </w:rPr>
  </w:style>
  <w:style w:type="character" w:styleId="af1">
    <w:name w:val="FollowedHyperlink"/>
    <w:basedOn w:val="a0"/>
    <w:rsid w:val="00C52770"/>
    <w:rPr>
      <w:color w:val="800080"/>
      <w:u w:val="single"/>
    </w:rPr>
  </w:style>
  <w:style w:type="paragraph" w:customStyle="1" w:styleId="ListParagraph">
    <w:name w:val="List Paragraph"/>
    <w:basedOn w:val="a"/>
    <w:rsid w:val="00501E8E"/>
    <w:pPr>
      <w:ind w:firstLineChars="200" w:firstLine="420"/>
    </w:pPr>
    <w:rPr>
      <w:rFonts w:ascii="Calibri" w:hAnsi="Calibri"/>
      <w:szCs w:val="22"/>
    </w:rPr>
  </w:style>
  <w:style w:type="paragraph" w:customStyle="1" w:styleId="af2">
    <w:name w:val="内页正文"/>
    <w:link w:val="Char8"/>
    <w:locked/>
    <w:rsid w:val="00501E8E"/>
    <w:pPr>
      <w:suppressAutoHyphens/>
      <w:spacing w:after="120"/>
      <w:jc w:val="both"/>
    </w:pPr>
    <w:rPr>
      <w:rFonts w:ascii="Arial" w:eastAsia="汉仪中等线简" w:hAnsi="Arial"/>
      <w:color w:val="000000"/>
      <w:sz w:val="18"/>
      <w:szCs w:val="18"/>
    </w:rPr>
  </w:style>
  <w:style w:type="character" w:customStyle="1" w:styleId="Char8">
    <w:name w:val="内页正文 Char"/>
    <w:link w:val="af2"/>
    <w:rsid w:val="00501E8E"/>
    <w:rPr>
      <w:rFonts w:ascii="Arial" w:eastAsia="汉仪中等线简" w:hAnsi="Arial"/>
      <w:color w:val="000000"/>
      <w:sz w:val="18"/>
      <w:szCs w:val="18"/>
      <w:lang w:bidi="ar-SA"/>
    </w:rPr>
  </w:style>
  <w:style w:type="paragraph" w:customStyle="1" w:styleId="Default">
    <w:name w:val="Default"/>
    <w:rsid w:val="00501E8E"/>
    <w:pPr>
      <w:widowControl w:val="0"/>
      <w:autoSpaceDE w:val="0"/>
      <w:autoSpaceDN w:val="0"/>
      <w:adjustRightInd w:val="0"/>
    </w:pPr>
    <w:rPr>
      <w:rFonts w:ascii="仿宋_GB2312" w:eastAsia="仿宋_GB2312" w:hAnsi="Calibri" w:cs="仿宋_GB2312"/>
      <w:color w:val="000000"/>
      <w:sz w:val="24"/>
      <w:szCs w:val="24"/>
    </w:rPr>
  </w:style>
  <w:style w:type="paragraph" w:customStyle="1" w:styleId="NoSpacing">
    <w:name w:val="No Spacing"/>
    <w:rsid w:val="00271DEA"/>
    <w:pPr>
      <w:widowControl w:val="0"/>
      <w:jc w:val="both"/>
    </w:pPr>
    <w:rPr>
      <w:rFonts w:ascii="Calibri" w:hAnsi="Calibri"/>
      <w:kern w:val="2"/>
      <w:sz w:val="21"/>
      <w:szCs w:val="22"/>
    </w:rPr>
  </w:style>
  <w:style w:type="character" w:customStyle="1" w:styleId="CharChar15">
    <w:name w:val=" Char Char15"/>
    <w:basedOn w:val="a0"/>
    <w:rsid w:val="004F0E96"/>
    <w:rPr>
      <w:rFonts w:eastAsia="宋体"/>
      <w:b/>
      <w:bCs/>
      <w:kern w:val="44"/>
      <w:sz w:val="44"/>
      <w:szCs w:val="44"/>
      <w:lang w:val="en-US" w:eastAsia="zh-CN" w:bidi="ar-SA"/>
    </w:rPr>
  </w:style>
  <w:style w:type="character" w:customStyle="1" w:styleId="CharChar14">
    <w:name w:val=" Char Char14"/>
    <w:basedOn w:val="a0"/>
    <w:rsid w:val="004F0E96"/>
    <w:rPr>
      <w:rFonts w:eastAsia="宋体"/>
      <w:b/>
      <w:bCs/>
      <w:kern w:val="2"/>
      <w:sz w:val="32"/>
      <w:szCs w:val="32"/>
      <w:lang w:val="en-US" w:eastAsia="zh-CN" w:bidi="ar-SA"/>
    </w:rPr>
  </w:style>
  <w:style w:type="character" w:customStyle="1" w:styleId="CharChar13">
    <w:name w:val=" Char Char13"/>
    <w:basedOn w:val="a0"/>
    <w:rsid w:val="004F0E96"/>
    <w:rPr>
      <w:rFonts w:eastAsia="宋体"/>
      <w:kern w:val="2"/>
      <w:sz w:val="18"/>
      <w:szCs w:val="18"/>
      <w:lang w:val="en-US" w:eastAsia="zh-CN" w:bidi="ar-SA"/>
    </w:rPr>
  </w:style>
  <w:style w:type="character" w:customStyle="1" w:styleId="CharChar12">
    <w:name w:val=" Char Char12"/>
    <w:basedOn w:val="a0"/>
    <w:rsid w:val="004F0E96"/>
    <w:rPr>
      <w:rFonts w:eastAsia="宋体"/>
      <w:kern w:val="2"/>
      <w:sz w:val="18"/>
      <w:szCs w:val="18"/>
      <w:lang w:val="en-US" w:eastAsia="zh-CN" w:bidi="ar-SA"/>
    </w:rPr>
  </w:style>
  <w:style w:type="character" w:customStyle="1" w:styleId="Char10">
    <w:name w:val="正文文本缩进 Char1"/>
    <w:basedOn w:val="a0"/>
    <w:rsid w:val="004F0E96"/>
    <w:rPr>
      <w:kern w:val="2"/>
      <w:sz w:val="21"/>
      <w:szCs w:val="24"/>
    </w:rPr>
  </w:style>
  <w:style w:type="character" w:customStyle="1" w:styleId="Char11">
    <w:name w:val="日期 Char1"/>
    <w:basedOn w:val="a0"/>
    <w:rsid w:val="004F0E96"/>
    <w:rPr>
      <w:kern w:val="2"/>
      <w:sz w:val="21"/>
      <w:szCs w:val="24"/>
    </w:rPr>
  </w:style>
  <w:style w:type="paragraph" w:styleId="af3">
    <w:name w:val="Body Text"/>
    <w:basedOn w:val="a"/>
    <w:link w:val="Char9"/>
    <w:rsid w:val="004F0E96"/>
    <w:pPr>
      <w:spacing w:after="120"/>
    </w:pPr>
    <w:rPr>
      <w:rFonts w:eastAsia="Times New Roman"/>
      <w:szCs w:val="24"/>
      <w:lang w:val="en-US" w:eastAsia="zh-CN"/>
    </w:rPr>
  </w:style>
  <w:style w:type="character" w:customStyle="1" w:styleId="Char9">
    <w:name w:val="正文文本 Char"/>
    <w:basedOn w:val="a0"/>
    <w:link w:val="af3"/>
    <w:rsid w:val="00371056"/>
    <w:rPr>
      <w:rFonts w:eastAsia="Times New Roman"/>
      <w:kern w:val="2"/>
      <w:sz w:val="21"/>
      <w:szCs w:val="24"/>
      <w:lang w:val="en-US" w:eastAsia="zh-CN"/>
    </w:rPr>
  </w:style>
  <w:style w:type="character" w:customStyle="1" w:styleId="Char12">
    <w:name w:val="正文文本 Char1"/>
    <w:basedOn w:val="a0"/>
    <w:rsid w:val="004F0E96"/>
    <w:rPr>
      <w:kern w:val="2"/>
      <w:sz w:val="21"/>
      <w:szCs w:val="24"/>
    </w:rPr>
  </w:style>
  <w:style w:type="character" w:customStyle="1" w:styleId="Char13">
    <w:name w:val="批注框文本 Char1"/>
    <w:basedOn w:val="a0"/>
    <w:rsid w:val="004F0E96"/>
    <w:rPr>
      <w:kern w:val="2"/>
      <w:sz w:val="18"/>
      <w:szCs w:val="18"/>
    </w:rPr>
  </w:style>
  <w:style w:type="paragraph" w:styleId="21">
    <w:name w:val="Body Text Indent 2"/>
    <w:basedOn w:val="a"/>
    <w:link w:val="2Char1"/>
    <w:rsid w:val="004F0E96"/>
    <w:pPr>
      <w:spacing w:line="600" w:lineRule="exact"/>
      <w:ind w:firstLineChars="200" w:firstLine="600"/>
    </w:pPr>
    <w:rPr>
      <w:rFonts w:ascii="仿宋_GB2312" w:eastAsia="仿宋_GB2312" w:hAnsi="宋体"/>
      <w:sz w:val="30"/>
      <w:szCs w:val="30"/>
      <w:lang w:val="en-US" w:eastAsia="zh-CN"/>
    </w:rPr>
  </w:style>
  <w:style w:type="character" w:customStyle="1" w:styleId="2Char1">
    <w:name w:val="正文文本缩进 2 Char"/>
    <w:basedOn w:val="a0"/>
    <w:link w:val="21"/>
    <w:rsid w:val="00371056"/>
    <w:rPr>
      <w:rFonts w:ascii="仿宋_GB2312" w:eastAsia="仿宋_GB2312" w:hAnsi="宋体"/>
      <w:kern w:val="2"/>
      <w:sz w:val="30"/>
      <w:szCs w:val="30"/>
      <w:lang w:val="en-US" w:eastAsia="zh-CN"/>
    </w:rPr>
  </w:style>
  <w:style w:type="character" w:customStyle="1" w:styleId="2Char10">
    <w:name w:val="正文文本缩进 2 Char1"/>
    <w:basedOn w:val="a0"/>
    <w:rsid w:val="004F0E96"/>
    <w:rPr>
      <w:kern w:val="2"/>
      <w:sz w:val="21"/>
      <w:szCs w:val="24"/>
    </w:rPr>
  </w:style>
  <w:style w:type="character" w:customStyle="1" w:styleId="2Char11">
    <w:name w:val="正文文本 2 Char1"/>
    <w:basedOn w:val="a0"/>
    <w:rsid w:val="004F0E96"/>
    <w:rPr>
      <w:kern w:val="2"/>
      <w:sz w:val="21"/>
      <w:szCs w:val="24"/>
    </w:rPr>
  </w:style>
  <w:style w:type="paragraph" w:styleId="30">
    <w:name w:val="Body Text Indent 3"/>
    <w:basedOn w:val="a"/>
    <w:link w:val="3Char0"/>
    <w:rsid w:val="004F0E96"/>
    <w:pPr>
      <w:autoSpaceDE w:val="0"/>
      <w:autoSpaceDN w:val="0"/>
      <w:adjustRightInd w:val="0"/>
      <w:spacing w:line="760" w:lineRule="exact"/>
      <w:ind w:firstLine="560"/>
      <w:jc w:val="left"/>
    </w:pPr>
    <w:rPr>
      <w:rFonts w:ascii="仿宋_GB2312" w:eastAsia="仿宋_GB2312"/>
      <w:kern w:val="0"/>
      <w:sz w:val="30"/>
      <w:szCs w:val="28"/>
      <w:lang w:val="zh-CN" w:eastAsia="zh-CN"/>
    </w:rPr>
  </w:style>
  <w:style w:type="character" w:customStyle="1" w:styleId="3Char0">
    <w:name w:val="正文文本缩进 3 Char"/>
    <w:basedOn w:val="a0"/>
    <w:link w:val="30"/>
    <w:rsid w:val="00371056"/>
    <w:rPr>
      <w:rFonts w:ascii="仿宋_GB2312" w:eastAsia="仿宋_GB2312"/>
      <w:sz w:val="30"/>
      <w:szCs w:val="28"/>
      <w:lang w:val="zh-CN" w:eastAsia="zh-CN"/>
    </w:rPr>
  </w:style>
  <w:style w:type="character" w:customStyle="1" w:styleId="3Char1">
    <w:name w:val="正文文本缩进 3 Char1"/>
    <w:basedOn w:val="a0"/>
    <w:rsid w:val="004F0E96"/>
    <w:rPr>
      <w:kern w:val="2"/>
      <w:sz w:val="16"/>
      <w:szCs w:val="16"/>
    </w:rPr>
  </w:style>
  <w:style w:type="paragraph" w:styleId="31">
    <w:name w:val="Body Text 3"/>
    <w:basedOn w:val="a"/>
    <w:link w:val="3Char2"/>
    <w:rsid w:val="004F0E96"/>
    <w:pPr>
      <w:spacing w:line="840" w:lineRule="exact"/>
      <w:jc w:val="center"/>
    </w:pPr>
    <w:rPr>
      <w:rFonts w:ascii="方正大标宋简体" w:eastAsia="方正大标宋简体" w:hAnsi="宋体"/>
      <w:bCs/>
      <w:sz w:val="42"/>
      <w:szCs w:val="42"/>
      <w:lang w:val="en-US" w:eastAsia="zh-CN"/>
    </w:rPr>
  </w:style>
  <w:style w:type="character" w:customStyle="1" w:styleId="3Char2">
    <w:name w:val="正文文本 3 Char"/>
    <w:basedOn w:val="a0"/>
    <w:link w:val="31"/>
    <w:rsid w:val="00371056"/>
    <w:rPr>
      <w:rFonts w:ascii="方正大标宋简体" w:eastAsia="方正大标宋简体" w:hAnsi="宋体"/>
      <w:bCs/>
      <w:kern w:val="2"/>
      <w:sz w:val="42"/>
      <w:szCs w:val="42"/>
      <w:lang w:val="en-US" w:eastAsia="zh-CN"/>
    </w:rPr>
  </w:style>
  <w:style w:type="character" w:customStyle="1" w:styleId="3Char10">
    <w:name w:val="正文文本 3 Char1"/>
    <w:basedOn w:val="a0"/>
    <w:rsid w:val="004F0E96"/>
    <w:rPr>
      <w:kern w:val="2"/>
      <w:sz w:val="16"/>
      <w:szCs w:val="16"/>
    </w:rPr>
  </w:style>
  <w:style w:type="character" w:customStyle="1" w:styleId="Char14">
    <w:name w:val="纯文本 Char1"/>
    <w:basedOn w:val="a0"/>
    <w:rsid w:val="004F0E96"/>
    <w:rPr>
      <w:rFonts w:ascii="宋体" w:hAnsi="Courier New" w:cs="Courier New"/>
      <w:kern w:val="2"/>
      <w:sz w:val="21"/>
      <w:szCs w:val="21"/>
    </w:rPr>
  </w:style>
  <w:style w:type="character" w:customStyle="1" w:styleId="Chara">
    <w:name w:val="条款 Char"/>
    <w:link w:val="af4"/>
    <w:rsid w:val="004F0E96"/>
    <w:rPr>
      <w:rFonts w:ascii="仿宋_GB2312" w:eastAsia="仿宋_GB2312" w:hAnsi="Calibri"/>
      <w:color w:val="000000"/>
      <w:sz w:val="28"/>
      <w:lang w:bidi="ar-SA"/>
    </w:rPr>
  </w:style>
  <w:style w:type="paragraph" w:customStyle="1" w:styleId="af4">
    <w:name w:val="条款"/>
    <w:basedOn w:val="a"/>
    <w:link w:val="Chara"/>
    <w:rsid w:val="004F0E96"/>
    <w:pPr>
      <w:widowControl/>
      <w:wordWrap w:val="0"/>
      <w:adjustRightInd w:val="0"/>
      <w:spacing w:line="360" w:lineRule="auto"/>
      <w:ind w:right="272" w:firstLineChars="200" w:firstLine="560"/>
    </w:pPr>
    <w:rPr>
      <w:rFonts w:ascii="仿宋_GB2312" w:eastAsia="仿宋_GB2312" w:hAnsi="Calibri"/>
      <w:color w:val="000000"/>
      <w:kern w:val="0"/>
      <w:sz w:val="28"/>
      <w:lang/>
    </w:rPr>
  </w:style>
  <w:style w:type="paragraph" w:styleId="af5">
    <w:name w:val="footnote text"/>
    <w:basedOn w:val="a"/>
    <w:link w:val="Charb"/>
    <w:rsid w:val="004F0E96"/>
    <w:pPr>
      <w:snapToGrid w:val="0"/>
      <w:jc w:val="left"/>
    </w:pPr>
    <w:rPr>
      <w:rFonts w:eastAsia="Times New Roman"/>
      <w:sz w:val="18"/>
      <w:szCs w:val="18"/>
      <w:lang w:val="en-US" w:eastAsia="zh-CN"/>
    </w:rPr>
  </w:style>
  <w:style w:type="character" w:customStyle="1" w:styleId="Charb">
    <w:name w:val="脚注文本 Char"/>
    <w:basedOn w:val="a0"/>
    <w:link w:val="af5"/>
    <w:rsid w:val="00E71441"/>
    <w:rPr>
      <w:rFonts w:eastAsia="Times New Roman"/>
      <w:kern w:val="2"/>
      <w:sz w:val="18"/>
      <w:szCs w:val="18"/>
      <w:lang w:val="en-US" w:eastAsia="zh-CN"/>
    </w:rPr>
  </w:style>
  <w:style w:type="character" w:customStyle="1" w:styleId="Char15">
    <w:name w:val="脚注文本 Char1"/>
    <w:basedOn w:val="a0"/>
    <w:rsid w:val="004F0E96"/>
    <w:rPr>
      <w:kern w:val="2"/>
      <w:sz w:val="18"/>
      <w:szCs w:val="18"/>
    </w:rPr>
  </w:style>
  <w:style w:type="paragraph" w:styleId="af6">
    <w:name w:val="annotation subject"/>
    <w:basedOn w:val="af0"/>
    <w:next w:val="af0"/>
    <w:link w:val="Charc"/>
    <w:rsid w:val="004F0E96"/>
    <w:rPr>
      <w:b/>
      <w:bCs/>
      <w:kern w:val="2"/>
      <w:sz w:val="21"/>
      <w:lang w:val="en-US" w:eastAsia="zh-CN"/>
    </w:rPr>
  </w:style>
  <w:style w:type="character" w:customStyle="1" w:styleId="Charc">
    <w:name w:val="批注主题 Char"/>
    <w:basedOn w:val="Char7"/>
    <w:link w:val="af6"/>
    <w:rsid w:val="00371056"/>
    <w:rPr>
      <w:b/>
      <w:bCs/>
      <w:kern w:val="2"/>
      <w:sz w:val="21"/>
    </w:rPr>
  </w:style>
  <w:style w:type="paragraph" w:customStyle="1" w:styleId="Char30">
    <w:name w:val="Char3"/>
    <w:basedOn w:val="a"/>
    <w:rsid w:val="00962833"/>
    <w:rPr>
      <w:szCs w:val="21"/>
    </w:rPr>
  </w:style>
  <w:style w:type="paragraph" w:customStyle="1" w:styleId="doc-a2">
    <w:name w:val="doc-a2"/>
    <w:basedOn w:val="a"/>
    <w:rsid w:val="009E3CA9"/>
    <w:pPr>
      <w:widowControl/>
      <w:spacing w:before="225" w:after="100" w:afterAutospacing="1" w:line="450" w:lineRule="atLeast"/>
      <w:ind w:firstLine="480"/>
      <w:jc w:val="left"/>
    </w:pPr>
    <w:rPr>
      <w:rFonts w:ascii="微软雅黑" w:eastAsia="微软雅黑" w:hAnsi="微软雅黑" w:cs="宋体"/>
      <w:kern w:val="0"/>
      <w:szCs w:val="21"/>
    </w:rPr>
  </w:style>
  <w:style w:type="paragraph" w:customStyle="1" w:styleId="1">
    <w:name w:val="样式1"/>
    <w:basedOn w:val="a"/>
    <w:link w:val="1Char0"/>
    <w:qFormat/>
    <w:rsid w:val="00D76F42"/>
    <w:pPr>
      <w:numPr>
        <w:numId w:val="17"/>
      </w:numPr>
      <w:tabs>
        <w:tab w:val="left" w:pos="2127"/>
      </w:tabs>
      <w:adjustRightInd w:val="0"/>
      <w:snapToGrid w:val="0"/>
      <w:spacing w:line="540" w:lineRule="exact"/>
      <w:ind w:left="988"/>
    </w:pPr>
    <w:rPr>
      <w:rFonts w:ascii="仿宋_GB2312" w:eastAsia="仿宋_GB2312" w:hAnsi="宋体"/>
      <w:kern w:val="0"/>
      <w:sz w:val="30"/>
      <w:szCs w:val="30"/>
    </w:rPr>
  </w:style>
  <w:style w:type="character" w:customStyle="1" w:styleId="1Char0">
    <w:name w:val="样式1 Char"/>
    <w:link w:val="1"/>
    <w:locked/>
    <w:rsid w:val="00D76F42"/>
    <w:rPr>
      <w:rFonts w:ascii="仿宋_GB2312" w:eastAsia="仿宋_GB2312" w:hAnsi="宋体"/>
      <w:sz w:val="30"/>
      <w:szCs w:val="30"/>
      <w:lang w:val="en-US" w:eastAsia="zh-CN" w:bidi="ar-SA"/>
    </w:rPr>
  </w:style>
  <w:style w:type="paragraph" w:customStyle="1" w:styleId="SSE">
    <w:name w:val="SSE正文"/>
    <w:basedOn w:val="a"/>
    <w:link w:val="SSEChar"/>
    <w:qFormat/>
    <w:rsid w:val="004D3CA9"/>
    <w:pPr>
      <w:ind w:firstLineChars="200" w:firstLine="200"/>
    </w:pPr>
    <w:rPr>
      <w:rFonts w:eastAsia="仿宋_GB2312"/>
      <w:sz w:val="28"/>
      <w:szCs w:val="28"/>
    </w:rPr>
  </w:style>
  <w:style w:type="character" w:customStyle="1" w:styleId="SSEChar">
    <w:name w:val="SSE正文 Char"/>
    <w:basedOn w:val="a0"/>
    <w:link w:val="SSE"/>
    <w:rsid w:val="004D3CA9"/>
    <w:rPr>
      <w:rFonts w:eastAsia="仿宋_GB2312"/>
      <w:kern w:val="2"/>
      <w:sz w:val="28"/>
      <w:szCs w:val="28"/>
    </w:rPr>
  </w:style>
  <w:style w:type="paragraph" w:styleId="af7">
    <w:name w:val="Block Text"/>
    <w:basedOn w:val="a"/>
    <w:uiPriority w:val="99"/>
    <w:unhideWhenUsed/>
    <w:rsid w:val="00D07D94"/>
    <w:pPr>
      <w:widowControl/>
      <w:spacing w:after="240"/>
      <w:jc w:val="left"/>
    </w:pPr>
    <w:rPr>
      <w:kern w:val="0"/>
      <w:sz w:val="24"/>
      <w:lang w:eastAsia="en-US"/>
    </w:rPr>
  </w:style>
  <w:style w:type="character" w:styleId="af8">
    <w:name w:val="Strong"/>
    <w:basedOn w:val="a0"/>
    <w:uiPriority w:val="22"/>
    <w:qFormat/>
    <w:rsid w:val="00F247F7"/>
    <w:rPr>
      <w:b/>
      <w:bCs/>
    </w:rPr>
  </w:style>
  <w:style w:type="paragraph" w:customStyle="1" w:styleId="af9">
    <w:name w:val="默认"/>
    <w:rsid w:val="005B3346"/>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character" w:styleId="afa">
    <w:name w:val="footnote reference"/>
    <w:basedOn w:val="a0"/>
    <w:unhideWhenUsed/>
    <w:rsid w:val="00E71441"/>
    <w:rPr>
      <w:vertAlign w:val="superscript"/>
    </w:rPr>
  </w:style>
  <w:style w:type="paragraph" w:customStyle="1" w:styleId="MessageHeading">
    <w:name w:val="Message Heading"/>
    <w:basedOn w:val="a"/>
    <w:next w:val="a"/>
    <w:rsid w:val="00AC495F"/>
    <w:pPr>
      <w:widowControl/>
      <w:spacing w:after="120" w:line="320" w:lineRule="atLeast"/>
      <w:jc w:val="left"/>
    </w:pPr>
    <w:rPr>
      <w:rFonts w:ascii="Frutiger 45 Light" w:eastAsia="华文楷体" w:hAnsi="Frutiger 45 Light"/>
      <w:b/>
      <w:color w:val="3783FF"/>
      <w:kern w:val="0"/>
      <w:sz w:val="28"/>
    </w:rPr>
  </w:style>
  <w:style w:type="paragraph" w:customStyle="1" w:styleId="SSE1">
    <w:name w:val="SSE标题1"/>
    <w:basedOn w:val="10"/>
    <w:link w:val="SSE1Char"/>
    <w:qFormat/>
    <w:rsid w:val="00D44F1A"/>
    <w:pPr>
      <w:spacing w:before="0" w:after="120" w:line="240" w:lineRule="auto"/>
      <w:ind w:left="1232" w:hanging="630"/>
    </w:pPr>
    <w:rPr>
      <w:rFonts w:eastAsia="黑体"/>
      <w:sz w:val="30"/>
      <w:szCs w:val="30"/>
      <w:lang w:val="en-US" w:eastAsia="zh-CN"/>
    </w:rPr>
  </w:style>
  <w:style w:type="character" w:customStyle="1" w:styleId="SSE1Char">
    <w:name w:val="SSE标题1 Char"/>
    <w:basedOn w:val="a0"/>
    <w:link w:val="SSE1"/>
    <w:rsid w:val="00D44F1A"/>
    <w:rPr>
      <w:rFonts w:eastAsia="黑体"/>
      <w:b/>
      <w:bCs/>
      <w:kern w:val="44"/>
      <w:sz w:val="30"/>
      <w:szCs w:val="30"/>
    </w:rPr>
  </w:style>
  <w:style w:type="paragraph" w:customStyle="1" w:styleId="SSE0">
    <w:name w:val="SSE标题0"/>
    <w:basedOn w:val="a"/>
    <w:link w:val="SSE0Char"/>
    <w:qFormat/>
    <w:rsid w:val="00D44F1A"/>
    <w:pPr>
      <w:spacing w:before="100" w:beforeAutospacing="1" w:after="100" w:afterAutospacing="1"/>
      <w:jc w:val="center"/>
    </w:pPr>
    <w:rPr>
      <w:rFonts w:eastAsia="华文中宋"/>
      <w:b/>
      <w:sz w:val="44"/>
      <w:szCs w:val="44"/>
    </w:rPr>
  </w:style>
  <w:style w:type="character" w:customStyle="1" w:styleId="SSE0Char">
    <w:name w:val="SSE标题0 Char"/>
    <w:basedOn w:val="a0"/>
    <w:link w:val="SSE0"/>
    <w:rsid w:val="00D44F1A"/>
    <w:rPr>
      <w:rFonts w:eastAsia="华文中宋"/>
      <w:b/>
      <w:kern w:val="2"/>
      <w:sz w:val="44"/>
      <w:szCs w:val="44"/>
    </w:rPr>
  </w:style>
  <w:style w:type="paragraph" w:customStyle="1" w:styleId="HTML">
    <w:name w:val="Стандартный HTML"/>
    <w:basedOn w:val="a"/>
    <w:rsid w:val="009B2C2E"/>
    <w:pPr>
      <w:widowControl/>
      <w:suppressAutoHyphens/>
      <w:jc w:val="left"/>
    </w:pPr>
    <w:rPr>
      <w:rFonts w:ascii="Courier New" w:hAnsi="Courier New" w:cs="Courier New"/>
      <w:kern w:val="1"/>
      <w:sz w:val="20"/>
      <w:lang w:eastAsia="ar-SA"/>
    </w:rPr>
  </w:style>
  <w:style w:type="paragraph" w:styleId="afb">
    <w:name w:val="Title"/>
    <w:basedOn w:val="a"/>
    <w:next w:val="afc"/>
    <w:link w:val="Chard"/>
    <w:qFormat/>
    <w:rsid w:val="009B2C2E"/>
    <w:pPr>
      <w:widowControl/>
      <w:suppressAutoHyphens/>
      <w:overflowPunct w:val="0"/>
      <w:autoSpaceDE w:val="0"/>
      <w:jc w:val="center"/>
    </w:pPr>
    <w:rPr>
      <w:rFonts w:ascii="ClassGarmnd BT" w:hAnsi="ClassGarmnd BT" w:cs="ClassGarmnd BT"/>
      <w:b/>
      <w:kern w:val="1"/>
      <w:sz w:val="32"/>
      <w:lang w:val="en-AU" w:eastAsia="ar-SA"/>
    </w:rPr>
  </w:style>
  <w:style w:type="paragraph" w:styleId="afc">
    <w:name w:val="Subtitle"/>
    <w:basedOn w:val="a"/>
    <w:next w:val="a"/>
    <w:link w:val="Chare"/>
    <w:qFormat/>
    <w:rsid w:val="009B2C2E"/>
    <w:pPr>
      <w:spacing w:before="240" w:after="60" w:line="312" w:lineRule="auto"/>
      <w:jc w:val="center"/>
      <w:outlineLvl w:val="1"/>
    </w:pPr>
    <w:rPr>
      <w:rFonts w:ascii="Cambria" w:hAnsi="Cambria"/>
      <w:b/>
      <w:bCs/>
      <w:kern w:val="28"/>
      <w:sz w:val="32"/>
      <w:szCs w:val="32"/>
    </w:rPr>
  </w:style>
  <w:style w:type="character" w:customStyle="1" w:styleId="Chare">
    <w:name w:val="副标题 Char"/>
    <w:basedOn w:val="a0"/>
    <w:link w:val="afc"/>
    <w:rsid w:val="009B2C2E"/>
    <w:rPr>
      <w:rFonts w:ascii="Cambria" w:hAnsi="Cambria" w:cs="Times New Roman"/>
      <w:b/>
      <w:bCs/>
      <w:kern w:val="28"/>
      <w:sz w:val="32"/>
      <w:szCs w:val="32"/>
    </w:rPr>
  </w:style>
  <w:style w:type="character" w:customStyle="1" w:styleId="Chard">
    <w:name w:val="标题 Char"/>
    <w:basedOn w:val="a0"/>
    <w:link w:val="afb"/>
    <w:rsid w:val="009B2C2E"/>
    <w:rPr>
      <w:rFonts w:ascii="ClassGarmnd BT" w:eastAsia="宋体" w:hAnsi="ClassGarmnd BT" w:cs="ClassGarmnd BT"/>
      <w:b/>
      <w:kern w:val="1"/>
      <w:sz w:val="32"/>
      <w:lang w:val="en-AU" w:eastAsia="ar-SA"/>
    </w:rPr>
  </w:style>
  <w:style w:type="paragraph" w:customStyle="1" w:styleId="22">
    <w:name w:val="Основной текст 2"/>
    <w:basedOn w:val="a"/>
    <w:rsid w:val="009B2C2E"/>
    <w:pPr>
      <w:widowControl/>
      <w:suppressAutoHyphens/>
      <w:overflowPunct w:val="0"/>
      <w:autoSpaceDE w:val="0"/>
    </w:pPr>
    <w:rPr>
      <w:rFonts w:ascii="ClassGarmnd BT" w:hAnsi="ClassGarmnd BT" w:cs="ClassGarmnd BT"/>
      <w:color w:val="000000"/>
      <w:kern w:val="1"/>
      <w:sz w:val="20"/>
      <w:lang w:val="en-AU" w:eastAsia="ar-SA"/>
    </w:rPr>
  </w:style>
  <w:style w:type="paragraph" w:customStyle="1" w:styleId="ListParagraph1">
    <w:name w:val="List Paragraph1"/>
    <w:basedOn w:val="a"/>
    <w:rsid w:val="009B2C2E"/>
    <w:pPr>
      <w:suppressAutoHyphens/>
      <w:ind w:left="720"/>
    </w:pPr>
    <w:rPr>
      <w:kern w:val="1"/>
      <w:sz w:val="32"/>
      <w:szCs w:val="24"/>
      <w:lang w:eastAsia="ar-SA"/>
    </w:rPr>
  </w:style>
  <w:style w:type="paragraph" w:customStyle="1" w:styleId="Style1">
    <w:name w:val="Style1"/>
    <w:basedOn w:val="a"/>
    <w:rsid w:val="009B2C2E"/>
    <w:pPr>
      <w:numPr>
        <w:numId w:val="29"/>
      </w:numPr>
      <w:suppressAutoHyphens/>
    </w:pPr>
    <w:rPr>
      <w:kern w:val="1"/>
      <w:szCs w:val="24"/>
      <w:lang w:eastAsia="ar-SA"/>
    </w:rPr>
  </w:style>
  <w:style w:type="character" w:customStyle="1" w:styleId="Charf">
    <w:name w:val="语句 Char"/>
    <w:link w:val="afd"/>
    <w:locked/>
    <w:rsid w:val="00371056"/>
    <w:rPr>
      <w:rFonts w:ascii="仿宋_GB2312" w:eastAsia="仿宋_GB2312"/>
      <w:b/>
      <w:i/>
      <w:sz w:val="30"/>
      <w:szCs w:val="30"/>
    </w:rPr>
  </w:style>
  <w:style w:type="paragraph" w:customStyle="1" w:styleId="afd">
    <w:name w:val="语句"/>
    <w:basedOn w:val="a"/>
    <w:link w:val="Charf"/>
    <w:qFormat/>
    <w:rsid w:val="00371056"/>
    <w:pPr>
      <w:widowControl/>
      <w:snapToGrid w:val="0"/>
      <w:spacing w:line="540" w:lineRule="exact"/>
      <w:ind w:firstLineChars="189" w:firstLine="567"/>
    </w:pPr>
    <w:rPr>
      <w:rFonts w:ascii="仿宋_GB2312" w:eastAsia="仿宋_GB2312"/>
      <w:b/>
      <w:i/>
      <w:kern w:val="0"/>
      <w:sz w:val="30"/>
      <w:szCs w:val="30"/>
      <w:lang/>
    </w:rPr>
  </w:style>
  <w:style w:type="character" w:customStyle="1" w:styleId="KKChar">
    <w:name w:val="KK一级 Char"/>
    <w:link w:val="KK"/>
    <w:locked/>
    <w:rsid w:val="00371056"/>
    <w:rPr>
      <w:rFonts w:ascii="仿宋_GB2312" w:eastAsia="仿宋_GB2312" w:hAnsi="Calibri"/>
      <w:b/>
      <w:bCs/>
      <w:sz w:val="30"/>
      <w:szCs w:val="30"/>
    </w:rPr>
  </w:style>
  <w:style w:type="paragraph" w:customStyle="1" w:styleId="KK">
    <w:name w:val="KK一级"/>
    <w:basedOn w:val="a"/>
    <w:link w:val="KKChar"/>
    <w:qFormat/>
    <w:rsid w:val="00371056"/>
    <w:pPr>
      <w:spacing w:line="600" w:lineRule="exact"/>
      <w:jc w:val="left"/>
    </w:pPr>
    <w:rPr>
      <w:rFonts w:ascii="仿宋_GB2312" w:eastAsia="仿宋_GB2312" w:hAnsi="Calibri"/>
      <w:b/>
      <w:bCs/>
      <w:kern w:val="0"/>
      <w:sz w:val="30"/>
      <w:szCs w:val="30"/>
      <w:lang/>
    </w:rPr>
  </w:style>
  <w:style w:type="character" w:customStyle="1" w:styleId="KKChar0">
    <w:name w:val="KK二级 Char"/>
    <w:link w:val="KK0"/>
    <w:locked/>
    <w:rsid w:val="00371056"/>
    <w:rPr>
      <w:rFonts w:ascii="仿宋_GB2312" w:eastAsia="仿宋_GB2312" w:hAnsi="Calibri"/>
      <w:b/>
      <w:bCs/>
      <w:sz w:val="30"/>
      <w:szCs w:val="30"/>
    </w:rPr>
  </w:style>
  <w:style w:type="paragraph" w:customStyle="1" w:styleId="KK0">
    <w:name w:val="KK二级"/>
    <w:basedOn w:val="a"/>
    <w:link w:val="KKChar0"/>
    <w:qFormat/>
    <w:rsid w:val="00371056"/>
    <w:pPr>
      <w:spacing w:line="600" w:lineRule="exact"/>
      <w:jc w:val="left"/>
    </w:pPr>
    <w:rPr>
      <w:rFonts w:ascii="仿宋_GB2312" w:eastAsia="仿宋_GB2312" w:hAnsi="Calibri"/>
      <w:b/>
      <w:bCs/>
      <w:kern w:val="0"/>
      <w:sz w:val="30"/>
      <w:szCs w:val="30"/>
      <w:lang/>
    </w:rPr>
  </w:style>
  <w:style w:type="character" w:customStyle="1" w:styleId="eeeChar">
    <w:name w:val="eee Char"/>
    <w:link w:val="eee"/>
    <w:locked/>
    <w:rsid w:val="00371056"/>
    <w:rPr>
      <w:rFonts w:ascii="宋体" w:hAnsi="宋体"/>
      <w:sz w:val="24"/>
      <w:szCs w:val="24"/>
    </w:rPr>
  </w:style>
  <w:style w:type="paragraph" w:customStyle="1" w:styleId="eee">
    <w:name w:val="eee"/>
    <w:basedOn w:val="a"/>
    <w:link w:val="eeeChar"/>
    <w:qFormat/>
    <w:rsid w:val="00371056"/>
    <w:pPr>
      <w:autoSpaceDE w:val="0"/>
      <w:autoSpaceDN w:val="0"/>
      <w:adjustRightInd w:val="0"/>
      <w:spacing w:line="360" w:lineRule="auto"/>
      <w:ind w:firstLineChars="200" w:firstLine="480"/>
    </w:pPr>
    <w:rPr>
      <w:rFonts w:ascii="宋体" w:hAnsi="宋体"/>
      <w:kern w:val="0"/>
      <w:sz w:val="24"/>
      <w:szCs w:val="24"/>
      <w:lang/>
    </w:rPr>
  </w:style>
  <w:style w:type="character" w:customStyle="1" w:styleId="SSEChar0">
    <w:name w:val="SSE内容提要正文 Char"/>
    <w:link w:val="SSE2"/>
    <w:locked/>
    <w:rsid w:val="00371056"/>
    <w:rPr>
      <w:rFonts w:ascii="仿宋_GB2312" w:eastAsia="仿宋_GB2312"/>
      <w:sz w:val="28"/>
    </w:rPr>
  </w:style>
  <w:style w:type="paragraph" w:customStyle="1" w:styleId="SSE2">
    <w:name w:val="SSE内容提要正文"/>
    <w:basedOn w:val="a"/>
    <w:link w:val="SSEChar0"/>
    <w:rsid w:val="00371056"/>
    <w:pPr>
      <w:ind w:firstLineChars="200" w:firstLine="560"/>
    </w:pPr>
    <w:rPr>
      <w:rFonts w:ascii="仿宋_GB2312" w:eastAsia="仿宋_GB2312"/>
      <w:kern w:val="0"/>
      <w:sz w:val="28"/>
      <w:lang/>
    </w:rPr>
  </w:style>
  <w:style w:type="character" w:customStyle="1" w:styleId="SSEChar1">
    <w:name w:val="SSE资料来源 Char"/>
    <w:link w:val="SSE3"/>
    <w:locked/>
    <w:rsid w:val="00371056"/>
    <w:rPr>
      <w:rFonts w:ascii="仿宋_GB2312" w:eastAsia="仿宋_GB2312"/>
      <w:color w:val="000000"/>
    </w:rPr>
  </w:style>
  <w:style w:type="paragraph" w:customStyle="1" w:styleId="SSE3">
    <w:name w:val="SSE资料来源"/>
    <w:basedOn w:val="a"/>
    <w:link w:val="SSEChar1"/>
    <w:rsid w:val="00371056"/>
    <w:pPr>
      <w:spacing w:after="100" w:afterAutospacing="1"/>
      <w:ind w:firstLineChars="200" w:firstLine="200"/>
    </w:pPr>
    <w:rPr>
      <w:rFonts w:ascii="仿宋_GB2312" w:eastAsia="仿宋_GB2312"/>
      <w:color w:val="000000"/>
      <w:kern w:val="0"/>
      <w:sz w:val="20"/>
      <w:lang/>
    </w:rPr>
  </w:style>
  <w:style w:type="character" w:customStyle="1" w:styleId="SSE2Char">
    <w:name w:val="SSE标题2 Char"/>
    <w:link w:val="SSE20"/>
    <w:locked/>
    <w:rsid w:val="00371056"/>
    <w:rPr>
      <w:rFonts w:ascii="仿宋_GB2312" w:eastAsia="仿宋_GB2312"/>
      <w:b/>
      <w:bCs/>
      <w:sz w:val="28"/>
      <w:szCs w:val="28"/>
    </w:rPr>
  </w:style>
  <w:style w:type="paragraph" w:customStyle="1" w:styleId="SSE20">
    <w:name w:val="SSE标题2"/>
    <w:basedOn w:val="2"/>
    <w:link w:val="SSE2Char"/>
    <w:qFormat/>
    <w:rsid w:val="00371056"/>
    <w:pPr>
      <w:spacing w:beforeLines="50" w:after="0" w:line="240" w:lineRule="auto"/>
    </w:pPr>
    <w:rPr>
      <w:rFonts w:ascii="仿宋_GB2312" w:eastAsia="仿宋_GB2312" w:hAnsi="Times New Roman"/>
      <w:sz w:val="28"/>
      <w:szCs w:val="28"/>
    </w:rPr>
  </w:style>
  <w:style w:type="character" w:customStyle="1" w:styleId="SSEChar2">
    <w:name w:val="SSE表格文字 Char"/>
    <w:link w:val="SSE4"/>
    <w:locked/>
    <w:rsid w:val="00371056"/>
    <w:rPr>
      <w:rFonts w:ascii="仿宋_GB2312" w:eastAsia="仿宋_GB2312"/>
      <w:color w:val="000000"/>
      <w:sz w:val="24"/>
      <w:szCs w:val="24"/>
    </w:rPr>
  </w:style>
  <w:style w:type="paragraph" w:customStyle="1" w:styleId="SSE4">
    <w:name w:val="SSE表格文字"/>
    <w:basedOn w:val="a"/>
    <w:link w:val="SSEChar2"/>
    <w:rsid w:val="00371056"/>
    <w:pPr>
      <w:widowControl/>
      <w:jc w:val="center"/>
    </w:pPr>
    <w:rPr>
      <w:rFonts w:ascii="仿宋_GB2312" w:eastAsia="仿宋_GB2312"/>
      <w:color w:val="000000"/>
      <w:kern w:val="0"/>
      <w:sz w:val="24"/>
      <w:szCs w:val="24"/>
      <w:lang/>
    </w:rPr>
  </w:style>
  <w:style w:type="character" w:customStyle="1" w:styleId="SSEChar3">
    <w:name w:val="SSE图表标题 Char"/>
    <w:link w:val="SSE5"/>
    <w:locked/>
    <w:rsid w:val="00371056"/>
    <w:rPr>
      <w:rFonts w:ascii="仿宋_GB2312" w:eastAsia="仿宋_GB2312"/>
      <w:b/>
      <w:bCs/>
      <w:color w:val="000000"/>
      <w:sz w:val="24"/>
      <w:szCs w:val="24"/>
    </w:rPr>
  </w:style>
  <w:style w:type="paragraph" w:customStyle="1" w:styleId="SSE5">
    <w:name w:val="SSE图表标题"/>
    <w:basedOn w:val="6"/>
    <w:link w:val="SSEChar3"/>
    <w:rsid w:val="00371056"/>
    <w:pPr>
      <w:spacing w:beforeLines="50" w:after="0" w:line="240" w:lineRule="auto"/>
      <w:jc w:val="center"/>
    </w:pPr>
    <w:rPr>
      <w:rFonts w:ascii="仿宋_GB2312" w:eastAsia="仿宋_GB2312" w:hAnsi="Times New Roman"/>
      <w:color w:val="000000"/>
      <w:kern w:val="0"/>
      <w:lang/>
    </w:rPr>
  </w:style>
  <w:style w:type="character" w:customStyle="1" w:styleId="12">
    <w:name w:val="标题 1 字符"/>
    <w:uiPriority w:val="9"/>
    <w:rsid w:val="00371056"/>
    <w:rPr>
      <w:rFonts w:ascii="Calibri" w:eastAsia="宋体" w:hAnsi="Calibri" w:cs="Times New Roman" w:hint="default"/>
      <w:b/>
      <w:bCs/>
      <w:kern w:val="44"/>
      <w:sz w:val="44"/>
      <w:szCs w:val="44"/>
    </w:rPr>
  </w:style>
  <w:style w:type="character" w:customStyle="1" w:styleId="23">
    <w:name w:val="标题 2 字符"/>
    <w:uiPriority w:val="9"/>
    <w:semiHidden/>
    <w:rsid w:val="00371056"/>
    <w:rPr>
      <w:rFonts w:ascii="Cambria" w:eastAsia="宋体" w:hAnsi="Cambria" w:cs="Times New Roman" w:hint="default"/>
      <w:b/>
      <w:bCs/>
      <w:sz w:val="32"/>
      <w:szCs w:val="32"/>
    </w:rPr>
  </w:style>
  <w:style w:type="character" w:customStyle="1" w:styleId="32">
    <w:name w:val="标题 3 字符"/>
    <w:uiPriority w:val="9"/>
    <w:semiHidden/>
    <w:rsid w:val="00371056"/>
    <w:rPr>
      <w:rFonts w:ascii="Calibri" w:eastAsia="宋体" w:hAnsi="Calibri" w:cs="Times New Roman" w:hint="default"/>
      <w:b/>
      <w:bCs/>
      <w:sz w:val="32"/>
      <w:szCs w:val="32"/>
    </w:rPr>
  </w:style>
  <w:style w:type="character" w:customStyle="1" w:styleId="40">
    <w:name w:val="标题 4 字符"/>
    <w:uiPriority w:val="9"/>
    <w:semiHidden/>
    <w:rsid w:val="00371056"/>
    <w:rPr>
      <w:rFonts w:ascii="Cambria" w:eastAsia="宋体" w:hAnsi="Cambria" w:cs="Times New Roman" w:hint="default"/>
      <w:b/>
      <w:bCs/>
      <w:sz w:val="28"/>
      <w:szCs w:val="28"/>
    </w:rPr>
  </w:style>
  <w:style w:type="character" w:customStyle="1" w:styleId="60">
    <w:name w:val="标题 6 字符"/>
    <w:uiPriority w:val="9"/>
    <w:semiHidden/>
    <w:rsid w:val="00371056"/>
    <w:rPr>
      <w:rFonts w:ascii="Cambria" w:eastAsia="宋体" w:hAnsi="Cambria" w:cs="Times New Roman" w:hint="default"/>
      <w:b/>
      <w:bCs/>
      <w:sz w:val="24"/>
      <w:szCs w:val="24"/>
    </w:rPr>
  </w:style>
  <w:style w:type="character" w:customStyle="1" w:styleId="afe">
    <w:name w:val="页眉 字符"/>
    <w:uiPriority w:val="99"/>
    <w:semiHidden/>
    <w:rsid w:val="00371056"/>
    <w:rPr>
      <w:rFonts w:ascii="Calibri" w:eastAsia="宋体" w:hAnsi="Calibri" w:cs="Times New Roman" w:hint="default"/>
      <w:sz w:val="18"/>
      <w:szCs w:val="18"/>
    </w:rPr>
  </w:style>
  <w:style w:type="character" w:customStyle="1" w:styleId="aff">
    <w:name w:val="页脚 字符"/>
    <w:uiPriority w:val="99"/>
    <w:semiHidden/>
    <w:rsid w:val="00371056"/>
    <w:rPr>
      <w:rFonts w:ascii="Calibri" w:eastAsia="宋体" w:hAnsi="Calibri" w:cs="Times New Roman" w:hint="default"/>
      <w:sz w:val="18"/>
      <w:szCs w:val="18"/>
    </w:rPr>
  </w:style>
  <w:style w:type="character" w:customStyle="1" w:styleId="aff0">
    <w:name w:val="正文文本缩进 字符"/>
    <w:uiPriority w:val="99"/>
    <w:semiHidden/>
    <w:rsid w:val="00371056"/>
    <w:rPr>
      <w:rFonts w:ascii="Calibri" w:eastAsia="宋体" w:hAnsi="Calibri" w:cs="Times New Roman" w:hint="default"/>
    </w:rPr>
  </w:style>
  <w:style w:type="character" w:customStyle="1" w:styleId="aff1">
    <w:name w:val="批注框文本 字符"/>
    <w:uiPriority w:val="99"/>
    <w:semiHidden/>
    <w:rsid w:val="00371056"/>
    <w:rPr>
      <w:rFonts w:ascii="Calibri" w:eastAsia="宋体" w:hAnsi="Calibri" w:cs="Times New Roman" w:hint="default"/>
      <w:sz w:val="18"/>
      <w:szCs w:val="18"/>
    </w:rPr>
  </w:style>
  <w:style w:type="character" w:customStyle="1" w:styleId="aff2">
    <w:name w:val="日期 字符"/>
    <w:uiPriority w:val="99"/>
    <w:semiHidden/>
    <w:rsid w:val="00371056"/>
    <w:rPr>
      <w:rFonts w:ascii="Calibri" w:eastAsia="宋体" w:hAnsi="Calibri" w:cs="Times New Roman" w:hint="default"/>
    </w:rPr>
  </w:style>
  <w:style w:type="character" w:customStyle="1" w:styleId="aff3">
    <w:name w:val="纯文本 字符"/>
    <w:uiPriority w:val="99"/>
    <w:semiHidden/>
    <w:rsid w:val="00371056"/>
    <w:rPr>
      <w:rFonts w:ascii="宋体" w:eastAsia="宋体" w:hAnsi="Courier New" w:cs="Courier New" w:hint="eastAsia"/>
    </w:rPr>
  </w:style>
  <w:style w:type="character" w:customStyle="1" w:styleId="24">
    <w:name w:val="正文文本 2 字符"/>
    <w:uiPriority w:val="99"/>
    <w:semiHidden/>
    <w:rsid w:val="00371056"/>
    <w:rPr>
      <w:rFonts w:ascii="Calibri" w:eastAsia="宋体" w:hAnsi="Calibri" w:cs="Times New Roman" w:hint="default"/>
    </w:rPr>
  </w:style>
  <w:style w:type="character" w:customStyle="1" w:styleId="Char16">
    <w:name w:val="尾注文本 Char1"/>
    <w:basedOn w:val="a0"/>
    <w:locked/>
    <w:rsid w:val="00371056"/>
    <w:rPr>
      <w:rFonts w:ascii="Times New Roman" w:eastAsia="宋体" w:hAnsi="Times New Roman" w:cs="Times New Roman"/>
      <w:kern w:val="0"/>
      <w:sz w:val="24"/>
      <w:szCs w:val="24"/>
    </w:rPr>
  </w:style>
  <w:style w:type="character" w:customStyle="1" w:styleId="aff4">
    <w:name w:val="尾注文本 字符"/>
    <w:uiPriority w:val="99"/>
    <w:semiHidden/>
    <w:rsid w:val="00371056"/>
    <w:rPr>
      <w:rFonts w:ascii="Calibri" w:eastAsia="宋体" w:hAnsi="Calibri" w:cs="Times New Roman" w:hint="default"/>
    </w:rPr>
  </w:style>
  <w:style w:type="character" w:customStyle="1" w:styleId="Char17">
    <w:name w:val="批注文字 Char1"/>
    <w:basedOn w:val="a0"/>
    <w:locked/>
    <w:rsid w:val="00371056"/>
    <w:rPr>
      <w:rFonts w:ascii="Times New Roman" w:eastAsia="宋体" w:hAnsi="Times New Roman" w:cs="Times New Roman"/>
      <w:kern w:val="0"/>
      <w:sz w:val="24"/>
      <w:szCs w:val="24"/>
    </w:rPr>
  </w:style>
  <w:style w:type="character" w:customStyle="1" w:styleId="aff5">
    <w:name w:val="批注文字 字符"/>
    <w:uiPriority w:val="99"/>
    <w:semiHidden/>
    <w:rsid w:val="00371056"/>
    <w:rPr>
      <w:rFonts w:ascii="Calibri" w:eastAsia="宋体" w:hAnsi="Calibri" w:cs="Times New Roman" w:hint="default"/>
    </w:rPr>
  </w:style>
  <w:style w:type="character" w:customStyle="1" w:styleId="aff6">
    <w:name w:val="正文文本 字符"/>
    <w:uiPriority w:val="99"/>
    <w:semiHidden/>
    <w:rsid w:val="00371056"/>
    <w:rPr>
      <w:rFonts w:ascii="Calibri" w:eastAsia="宋体" w:hAnsi="Calibri" w:cs="Times New Roman" w:hint="default"/>
    </w:rPr>
  </w:style>
  <w:style w:type="character" w:customStyle="1" w:styleId="25">
    <w:name w:val="正文文本缩进 2 字符"/>
    <w:uiPriority w:val="99"/>
    <w:semiHidden/>
    <w:rsid w:val="00371056"/>
    <w:rPr>
      <w:rFonts w:ascii="Calibri" w:eastAsia="宋体" w:hAnsi="Calibri" w:cs="Times New Roman" w:hint="default"/>
    </w:rPr>
  </w:style>
  <w:style w:type="character" w:customStyle="1" w:styleId="33">
    <w:name w:val="正文文本缩进 3 字符"/>
    <w:uiPriority w:val="99"/>
    <w:semiHidden/>
    <w:rsid w:val="00371056"/>
    <w:rPr>
      <w:rFonts w:ascii="Calibri" w:eastAsia="宋体" w:hAnsi="Calibri" w:cs="Times New Roman" w:hint="default"/>
      <w:sz w:val="16"/>
      <w:szCs w:val="16"/>
    </w:rPr>
  </w:style>
  <w:style w:type="character" w:customStyle="1" w:styleId="34">
    <w:name w:val="正文文本 3 字符"/>
    <w:uiPriority w:val="99"/>
    <w:semiHidden/>
    <w:rsid w:val="00371056"/>
    <w:rPr>
      <w:rFonts w:ascii="Calibri" w:eastAsia="宋体" w:hAnsi="Calibri" w:cs="Times New Roman" w:hint="default"/>
      <w:sz w:val="16"/>
      <w:szCs w:val="16"/>
    </w:rPr>
  </w:style>
  <w:style w:type="character" w:customStyle="1" w:styleId="aff7">
    <w:name w:val="脚注文本 字符"/>
    <w:uiPriority w:val="99"/>
    <w:semiHidden/>
    <w:rsid w:val="00371056"/>
    <w:rPr>
      <w:rFonts w:ascii="Calibri" w:eastAsia="宋体" w:hAnsi="Calibri" w:cs="Times New Roman" w:hint="default"/>
      <w:sz w:val="18"/>
      <w:szCs w:val="18"/>
    </w:rPr>
  </w:style>
  <w:style w:type="character" w:customStyle="1" w:styleId="Char18">
    <w:name w:val="批注主题 Char1"/>
    <w:basedOn w:val="Char17"/>
    <w:locked/>
    <w:rsid w:val="00371056"/>
    <w:rPr>
      <w:b/>
      <w:bCs/>
    </w:rPr>
  </w:style>
  <w:style w:type="character" w:customStyle="1" w:styleId="aff8">
    <w:name w:val="批注主题 字符"/>
    <w:uiPriority w:val="99"/>
    <w:semiHidden/>
    <w:rsid w:val="00371056"/>
    <w:rPr>
      <w:rFonts w:ascii="Calibri" w:eastAsia="宋体" w:hAnsi="Calibri" w:cs="Times New Roman" w:hint="default"/>
      <w:b/>
      <w:bCs/>
    </w:rPr>
  </w:style>
  <w:style w:type="character" w:customStyle="1" w:styleId="Char19">
    <w:name w:val="标题 Char1"/>
    <w:basedOn w:val="a0"/>
    <w:locked/>
    <w:rsid w:val="00371056"/>
    <w:rPr>
      <w:rFonts w:ascii="Arial" w:eastAsia="宋体" w:hAnsi="Arial" w:cs="Times New Roman"/>
      <w:b/>
      <w:bCs/>
      <w:kern w:val="0"/>
      <w:sz w:val="32"/>
      <w:szCs w:val="32"/>
    </w:rPr>
  </w:style>
  <w:style w:type="character" w:customStyle="1" w:styleId="aff9">
    <w:name w:val="标题 字符"/>
    <w:uiPriority w:val="10"/>
    <w:rsid w:val="00371056"/>
    <w:rPr>
      <w:rFonts w:ascii="Cambria" w:eastAsia="宋体" w:hAnsi="Cambria" w:cs="Times New Roman" w:hint="default"/>
      <w:b/>
      <w:bCs/>
      <w:sz w:val="32"/>
      <w:szCs w:val="32"/>
    </w:rPr>
  </w:style>
  <w:style w:type="table" w:styleId="affa">
    <w:name w:val="Table Grid"/>
    <w:basedOn w:val="a1"/>
    <w:uiPriority w:val="59"/>
    <w:rsid w:val="00562A79"/>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256492">
      <w:bodyDiv w:val="1"/>
      <w:marLeft w:val="0"/>
      <w:marRight w:val="0"/>
      <w:marTop w:val="0"/>
      <w:marBottom w:val="0"/>
      <w:divBdr>
        <w:top w:val="none" w:sz="0" w:space="0" w:color="auto"/>
        <w:left w:val="none" w:sz="0" w:space="0" w:color="auto"/>
        <w:bottom w:val="none" w:sz="0" w:space="0" w:color="auto"/>
        <w:right w:val="none" w:sz="0" w:space="0" w:color="auto"/>
      </w:divBdr>
    </w:div>
    <w:div w:id="334261235">
      <w:bodyDiv w:val="1"/>
      <w:marLeft w:val="0"/>
      <w:marRight w:val="0"/>
      <w:marTop w:val="0"/>
      <w:marBottom w:val="0"/>
      <w:divBdr>
        <w:top w:val="none" w:sz="0" w:space="0" w:color="auto"/>
        <w:left w:val="none" w:sz="0" w:space="0" w:color="auto"/>
        <w:bottom w:val="none" w:sz="0" w:space="0" w:color="auto"/>
        <w:right w:val="none" w:sz="0" w:space="0" w:color="auto"/>
      </w:divBdr>
    </w:div>
    <w:div w:id="396516441">
      <w:bodyDiv w:val="1"/>
      <w:marLeft w:val="0"/>
      <w:marRight w:val="0"/>
      <w:marTop w:val="0"/>
      <w:marBottom w:val="0"/>
      <w:divBdr>
        <w:top w:val="none" w:sz="0" w:space="0" w:color="auto"/>
        <w:left w:val="none" w:sz="0" w:space="0" w:color="auto"/>
        <w:bottom w:val="none" w:sz="0" w:space="0" w:color="auto"/>
        <w:right w:val="none" w:sz="0" w:space="0" w:color="auto"/>
      </w:divBdr>
    </w:div>
    <w:div w:id="683895858">
      <w:bodyDiv w:val="1"/>
      <w:marLeft w:val="0"/>
      <w:marRight w:val="0"/>
      <w:marTop w:val="0"/>
      <w:marBottom w:val="0"/>
      <w:divBdr>
        <w:top w:val="none" w:sz="0" w:space="0" w:color="auto"/>
        <w:left w:val="none" w:sz="0" w:space="0" w:color="auto"/>
        <w:bottom w:val="none" w:sz="0" w:space="0" w:color="auto"/>
        <w:right w:val="none" w:sz="0" w:space="0" w:color="auto"/>
      </w:divBdr>
    </w:div>
    <w:div w:id="716052224">
      <w:bodyDiv w:val="1"/>
      <w:marLeft w:val="0"/>
      <w:marRight w:val="0"/>
      <w:marTop w:val="0"/>
      <w:marBottom w:val="0"/>
      <w:divBdr>
        <w:top w:val="none" w:sz="0" w:space="0" w:color="auto"/>
        <w:left w:val="none" w:sz="0" w:space="0" w:color="auto"/>
        <w:bottom w:val="none" w:sz="0" w:space="0" w:color="auto"/>
        <w:right w:val="none" w:sz="0" w:space="0" w:color="auto"/>
      </w:divBdr>
    </w:div>
    <w:div w:id="722487075">
      <w:bodyDiv w:val="1"/>
      <w:marLeft w:val="0"/>
      <w:marRight w:val="0"/>
      <w:marTop w:val="0"/>
      <w:marBottom w:val="0"/>
      <w:divBdr>
        <w:top w:val="none" w:sz="0" w:space="0" w:color="auto"/>
        <w:left w:val="none" w:sz="0" w:space="0" w:color="auto"/>
        <w:bottom w:val="none" w:sz="0" w:space="0" w:color="auto"/>
        <w:right w:val="none" w:sz="0" w:space="0" w:color="auto"/>
      </w:divBdr>
    </w:div>
    <w:div w:id="746808345">
      <w:bodyDiv w:val="1"/>
      <w:marLeft w:val="0"/>
      <w:marRight w:val="0"/>
      <w:marTop w:val="0"/>
      <w:marBottom w:val="0"/>
      <w:divBdr>
        <w:top w:val="none" w:sz="0" w:space="0" w:color="auto"/>
        <w:left w:val="none" w:sz="0" w:space="0" w:color="auto"/>
        <w:bottom w:val="none" w:sz="0" w:space="0" w:color="auto"/>
        <w:right w:val="none" w:sz="0" w:space="0" w:color="auto"/>
      </w:divBdr>
    </w:div>
    <w:div w:id="914513223">
      <w:bodyDiv w:val="1"/>
      <w:marLeft w:val="0"/>
      <w:marRight w:val="0"/>
      <w:marTop w:val="0"/>
      <w:marBottom w:val="0"/>
      <w:divBdr>
        <w:top w:val="none" w:sz="0" w:space="0" w:color="auto"/>
        <w:left w:val="none" w:sz="0" w:space="0" w:color="auto"/>
        <w:bottom w:val="none" w:sz="0" w:space="0" w:color="auto"/>
        <w:right w:val="none" w:sz="0" w:space="0" w:color="auto"/>
      </w:divBdr>
    </w:div>
    <w:div w:id="917178291">
      <w:bodyDiv w:val="1"/>
      <w:marLeft w:val="0"/>
      <w:marRight w:val="0"/>
      <w:marTop w:val="0"/>
      <w:marBottom w:val="0"/>
      <w:divBdr>
        <w:top w:val="none" w:sz="0" w:space="0" w:color="auto"/>
        <w:left w:val="none" w:sz="0" w:space="0" w:color="auto"/>
        <w:bottom w:val="none" w:sz="0" w:space="0" w:color="auto"/>
        <w:right w:val="none" w:sz="0" w:space="0" w:color="auto"/>
      </w:divBdr>
    </w:div>
    <w:div w:id="932055883">
      <w:bodyDiv w:val="1"/>
      <w:marLeft w:val="0"/>
      <w:marRight w:val="0"/>
      <w:marTop w:val="0"/>
      <w:marBottom w:val="0"/>
      <w:divBdr>
        <w:top w:val="none" w:sz="0" w:space="0" w:color="auto"/>
        <w:left w:val="none" w:sz="0" w:space="0" w:color="auto"/>
        <w:bottom w:val="none" w:sz="0" w:space="0" w:color="auto"/>
        <w:right w:val="none" w:sz="0" w:space="0" w:color="auto"/>
      </w:divBdr>
    </w:div>
    <w:div w:id="948120642">
      <w:bodyDiv w:val="1"/>
      <w:marLeft w:val="0"/>
      <w:marRight w:val="0"/>
      <w:marTop w:val="0"/>
      <w:marBottom w:val="0"/>
      <w:divBdr>
        <w:top w:val="none" w:sz="0" w:space="0" w:color="auto"/>
        <w:left w:val="none" w:sz="0" w:space="0" w:color="auto"/>
        <w:bottom w:val="none" w:sz="0" w:space="0" w:color="auto"/>
        <w:right w:val="none" w:sz="0" w:space="0" w:color="auto"/>
      </w:divBdr>
    </w:div>
    <w:div w:id="1007054506">
      <w:bodyDiv w:val="1"/>
      <w:marLeft w:val="0"/>
      <w:marRight w:val="0"/>
      <w:marTop w:val="0"/>
      <w:marBottom w:val="0"/>
      <w:divBdr>
        <w:top w:val="none" w:sz="0" w:space="0" w:color="auto"/>
        <w:left w:val="none" w:sz="0" w:space="0" w:color="auto"/>
        <w:bottom w:val="none" w:sz="0" w:space="0" w:color="auto"/>
        <w:right w:val="none" w:sz="0" w:space="0" w:color="auto"/>
      </w:divBdr>
    </w:div>
    <w:div w:id="1042363312">
      <w:bodyDiv w:val="1"/>
      <w:marLeft w:val="0"/>
      <w:marRight w:val="0"/>
      <w:marTop w:val="0"/>
      <w:marBottom w:val="0"/>
      <w:divBdr>
        <w:top w:val="none" w:sz="0" w:space="0" w:color="auto"/>
        <w:left w:val="none" w:sz="0" w:space="0" w:color="auto"/>
        <w:bottom w:val="none" w:sz="0" w:space="0" w:color="auto"/>
        <w:right w:val="none" w:sz="0" w:space="0" w:color="auto"/>
      </w:divBdr>
    </w:div>
    <w:div w:id="1153989855">
      <w:bodyDiv w:val="1"/>
      <w:marLeft w:val="0"/>
      <w:marRight w:val="0"/>
      <w:marTop w:val="0"/>
      <w:marBottom w:val="0"/>
      <w:divBdr>
        <w:top w:val="none" w:sz="0" w:space="0" w:color="auto"/>
        <w:left w:val="none" w:sz="0" w:space="0" w:color="auto"/>
        <w:bottom w:val="none" w:sz="0" w:space="0" w:color="auto"/>
        <w:right w:val="none" w:sz="0" w:space="0" w:color="auto"/>
      </w:divBdr>
    </w:div>
    <w:div w:id="1279875115">
      <w:bodyDiv w:val="1"/>
      <w:marLeft w:val="0"/>
      <w:marRight w:val="0"/>
      <w:marTop w:val="0"/>
      <w:marBottom w:val="0"/>
      <w:divBdr>
        <w:top w:val="none" w:sz="0" w:space="0" w:color="auto"/>
        <w:left w:val="none" w:sz="0" w:space="0" w:color="auto"/>
        <w:bottom w:val="none" w:sz="0" w:space="0" w:color="auto"/>
        <w:right w:val="none" w:sz="0" w:space="0" w:color="auto"/>
      </w:divBdr>
    </w:div>
    <w:div w:id="1300914991">
      <w:bodyDiv w:val="1"/>
      <w:marLeft w:val="0"/>
      <w:marRight w:val="0"/>
      <w:marTop w:val="0"/>
      <w:marBottom w:val="0"/>
      <w:divBdr>
        <w:top w:val="none" w:sz="0" w:space="0" w:color="auto"/>
        <w:left w:val="none" w:sz="0" w:space="0" w:color="auto"/>
        <w:bottom w:val="none" w:sz="0" w:space="0" w:color="auto"/>
        <w:right w:val="none" w:sz="0" w:space="0" w:color="auto"/>
      </w:divBdr>
    </w:div>
    <w:div w:id="1322810925">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684745558">
      <w:bodyDiv w:val="1"/>
      <w:marLeft w:val="0"/>
      <w:marRight w:val="0"/>
      <w:marTop w:val="0"/>
      <w:marBottom w:val="0"/>
      <w:divBdr>
        <w:top w:val="none" w:sz="0" w:space="0" w:color="auto"/>
        <w:left w:val="none" w:sz="0" w:space="0" w:color="auto"/>
        <w:bottom w:val="none" w:sz="0" w:space="0" w:color="auto"/>
        <w:right w:val="none" w:sz="0" w:space="0" w:color="auto"/>
      </w:divBdr>
    </w:div>
    <w:div w:id="1907641803">
      <w:bodyDiv w:val="1"/>
      <w:marLeft w:val="0"/>
      <w:marRight w:val="0"/>
      <w:marTop w:val="0"/>
      <w:marBottom w:val="0"/>
      <w:divBdr>
        <w:top w:val="none" w:sz="0" w:space="0" w:color="auto"/>
        <w:left w:val="none" w:sz="0" w:space="0" w:color="auto"/>
        <w:bottom w:val="none" w:sz="0" w:space="0" w:color="auto"/>
        <w:right w:val="none" w:sz="0" w:space="0" w:color="auto"/>
      </w:divBdr>
    </w:div>
    <w:div w:id="1943295315">
      <w:bodyDiv w:val="1"/>
      <w:marLeft w:val="0"/>
      <w:marRight w:val="0"/>
      <w:marTop w:val="0"/>
      <w:marBottom w:val="0"/>
      <w:divBdr>
        <w:top w:val="none" w:sz="0" w:space="0" w:color="auto"/>
        <w:left w:val="none" w:sz="0" w:space="0" w:color="auto"/>
        <w:bottom w:val="none" w:sz="0" w:space="0" w:color="auto"/>
        <w:right w:val="none" w:sz="0" w:space="0" w:color="auto"/>
      </w:divBdr>
    </w:div>
    <w:div w:id="204717233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24">
          <w:marLeft w:val="0"/>
          <w:marRight w:val="0"/>
          <w:marTop w:val="0"/>
          <w:marBottom w:val="0"/>
          <w:divBdr>
            <w:top w:val="none" w:sz="0" w:space="0" w:color="auto"/>
            <w:left w:val="none" w:sz="0" w:space="0" w:color="auto"/>
            <w:bottom w:val="none" w:sz="0" w:space="0" w:color="auto"/>
            <w:right w:val="none" w:sz="0" w:space="0" w:color="auto"/>
          </w:divBdr>
          <w:divsChild>
            <w:div w:id="1806047123">
              <w:marLeft w:val="0"/>
              <w:marRight w:val="0"/>
              <w:marTop w:val="0"/>
              <w:marBottom w:val="0"/>
              <w:divBdr>
                <w:top w:val="none" w:sz="0" w:space="0" w:color="auto"/>
                <w:left w:val="none" w:sz="0" w:space="0" w:color="auto"/>
                <w:bottom w:val="none" w:sz="0" w:space="0" w:color="auto"/>
                <w:right w:val="none" w:sz="0" w:space="0" w:color="auto"/>
              </w:divBdr>
              <w:divsChild>
                <w:div w:id="91902434">
                  <w:marLeft w:val="0"/>
                  <w:marRight w:val="0"/>
                  <w:marTop w:val="0"/>
                  <w:marBottom w:val="0"/>
                  <w:divBdr>
                    <w:top w:val="none" w:sz="0" w:space="0" w:color="auto"/>
                    <w:left w:val="none" w:sz="0" w:space="0" w:color="auto"/>
                    <w:bottom w:val="none" w:sz="0" w:space="0" w:color="auto"/>
                    <w:right w:val="none" w:sz="0" w:space="0" w:color="auto"/>
                  </w:divBdr>
                  <w:divsChild>
                    <w:div w:id="1940065865">
                      <w:marLeft w:val="0"/>
                      <w:marRight w:val="0"/>
                      <w:marTop w:val="0"/>
                      <w:marBottom w:val="0"/>
                      <w:divBdr>
                        <w:top w:val="none" w:sz="0" w:space="0" w:color="auto"/>
                        <w:left w:val="none" w:sz="0" w:space="0" w:color="auto"/>
                        <w:bottom w:val="none" w:sz="0" w:space="0" w:color="auto"/>
                        <w:right w:val="none" w:sz="0" w:space="0" w:color="auto"/>
                      </w:divBdr>
                      <w:divsChild>
                        <w:div w:id="1487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1D917-D3B2-4012-BDB6-17261697C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2068</Words>
  <Characters>11793</Characters>
  <Application>Microsoft Office Word</Application>
  <DocSecurity>0</DocSecurity>
  <Lines>98</Lines>
  <Paragraphs>27</Paragraphs>
  <ScaleCrop>false</ScaleCrop>
  <Company/>
  <LinksUpToDate>false</LinksUpToDate>
  <CharactersWithSpaces>13834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user</cp:lastModifiedBy>
  <cp:revision>2</cp:revision>
  <cp:lastPrinted>2019-10-10T02:36:00Z</cp:lastPrinted>
  <dcterms:created xsi:type="dcterms:W3CDTF">2019-10-18T08:00:00Z</dcterms:created>
  <dcterms:modified xsi:type="dcterms:W3CDTF">2019-10-18T08:00:00Z</dcterms:modified>
</cp:coreProperties>
</file>